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FC460" w14:textId="101AB6DC" w:rsidR="006F7EFD" w:rsidRPr="00C41855" w:rsidRDefault="006F7EFD" w:rsidP="006F7EFD">
      <w:pPr>
        <w:pStyle w:val="CRCoverPage"/>
        <w:tabs>
          <w:tab w:val="right" w:pos="9639"/>
        </w:tabs>
        <w:spacing w:after="0"/>
        <w:jc w:val="both"/>
        <w:rPr>
          <w:b/>
          <w:sz w:val="24"/>
          <w:szCs w:val="24"/>
          <w:lang w:val="de-DE" w:eastAsia="ko-KR"/>
        </w:rPr>
      </w:pPr>
      <w:r w:rsidRPr="00C41855">
        <w:rPr>
          <w:b/>
          <w:sz w:val="24"/>
          <w:szCs w:val="24"/>
        </w:rPr>
        <w:t xml:space="preserve">3GPP TSG RAN WG1 </w:t>
      </w:r>
      <w:r w:rsidR="00292F8D" w:rsidRPr="00C41855">
        <w:rPr>
          <w:rFonts w:hint="eastAsia"/>
          <w:b/>
          <w:sz w:val="24"/>
          <w:szCs w:val="24"/>
          <w:lang w:eastAsia="ko-KR"/>
        </w:rPr>
        <w:t>#10</w:t>
      </w:r>
      <w:r w:rsidR="00C431E1">
        <w:rPr>
          <w:b/>
          <w:sz w:val="24"/>
          <w:szCs w:val="24"/>
          <w:lang w:eastAsia="ko-KR"/>
        </w:rPr>
        <w:t>4</w:t>
      </w:r>
      <w:r w:rsidR="0054436A">
        <w:rPr>
          <w:b/>
          <w:sz w:val="24"/>
          <w:szCs w:val="24"/>
          <w:lang w:eastAsia="ko-KR"/>
        </w:rPr>
        <w:t>b-e</w:t>
      </w:r>
      <w:r w:rsidRPr="00C41855">
        <w:rPr>
          <w:rFonts w:hint="eastAsia"/>
          <w:b/>
          <w:sz w:val="24"/>
          <w:szCs w:val="24"/>
        </w:rPr>
        <w:tab/>
      </w:r>
      <w:r w:rsidR="0091640D" w:rsidRPr="0091640D">
        <w:rPr>
          <w:b/>
          <w:sz w:val="24"/>
          <w:szCs w:val="24"/>
        </w:rPr>
        <w:t>R1-2</w:t>
      </w:r>
      <w:r w:rsidR="006B17B9">
        <w:rPr>
          <w:b/>
          <w:sz w:val="24"/>
          <w:szCs w:val="24"/>
        </w:rPr>
        <w:t>1</w:t>
      </w:r>
      <w:r w:rsidR="0054436A">
        <w:rPr>
          <w:b/>
          <w:sz w:val="24"/>
          <w:szCs w:val="24"/>
        </w:rPr>
        <w:t>03440</w:t>
      </w:r>
    </w:p>
    <w:p w14:paraId="12AD8480" w14:textId="6337FB31" w:rsidR="000C76CE" w:rsidRPr="00C41855" w:rsidRDefault="006B17B9" w:rsidP="006F7EFD">
      <w:pPr>
        <w:pStyle w:val="CRCoverPage"/>
        <w:outlineLvl w:val="0"/>
        <w:rPr>
          <w:b/>
          <w:noProof/>
          <w:sz w:val="24"/>
          <w:szCs w:val="24"/>
        </w:rPr>
      </w:pPr>
      <w:r>
        <w:rPr>
          <w:rFonts w:eastAsia="MS Mincho" w:cs="Arial"/>
          <w:b/>
          <w:bCs/>
          <w:sz w:val="24"/>
          <w:szCs w:val="24"/>
          <w:lang w:eastAsia="ja-JP"/>
        </w:rPr>
        <w:t xml:space="preserve">e-Meeting, </w:t>
      </w:r>
      <w:r w:rsidR="00E3165B">
        <w:rPr>
          <w:rFonts w:eastAsia="MS Mincho" w:cs="Arial"/>
          <w:b/>
          <w:bCs/>
          <w:sz w:val="24"/>
          <w:szCs w:val="24"/>
          <w:lang w:eastAsia="ja-JP"/>
        </w:rPr>
        <w:t>April</w:t>
      </w:r>
      <w:r w:rsidR="009B678F" w:rsidRPr="00C41855">
        <w:rPr>
          <w:rFonts w:eastAsia="MS Mincho" w:cs="Arial"/>
          <w:b/>
          <w:bCs/>
          <w:sz w:val="24"/>
          <w:szCs w:val="24"/>
          <w:lang w:eastAsia="ja-JP"/>
        </w:rPr>
        <w:t xml:space="preserve"> </w:t>
      </w:r>
      <w:r w:rsidR="00E3165B">
        <w:rPr>
          <w:rFonts w:eastAsia="MS Mincho" w:cs="Arial"/>
          <w:b/>
          <w:bCs/>
          <w:sz w:val="24"/>
          <w:szCs w:val="24"/>
          <w:lang w:eastAsia="ja-JP"/>
        </w:rPr>
        <w:t>12</w:t>
      </w:r>
      <w:r w:rsidR="009B678F" w:rsidRPr="00C41855">
        <w:rPr>
          <w:rFonts w:eastAsia="MS Mincho" w:cs="Arial"/>
          <w:b/>
          <w:bCs/>
          <w:sz w:val="24"/>
          <w:szCs w:val="24"/>
          <w:vertAlign w:val="superscript"/>
          <w:lang w:eastAsia="ja-JP"/>
        </w:rPr>
        <w:t>th</w:t>
      </w:r>
      <w:r w:rsidR="009B678F" w:rsidRPr="00C41855">
        <w:rPr>
          <w:rFonts w:eastAsia="MS Mincho" w:cs="Arial"/>
          <w:b/>
          <w:bCs/>
          <w:sz w:val="24"/>
          <w:szCs w:val="24"/>
          <w:lang w:eastAsia="ja-JP"/>
        </w:rPr>
        <w:t xml:space="preserve"> </w:t>
      </w:r>
      <w:r w:rsidR="0054436A">
        <w:rPr>
          <w:rFonts w:eastAsia="MS Mincho" w:cs="Arial"/>
          <w:b/>
          <w:bCs/>
          <w:sz w:val="24"/>
          <w:szCs w:val="24"/>
          <w:lang w:eastAsia="ja-JP"/>
        </w:rPr>
        <w:t xml:space="preserve">- </w:t>
      </w:r>
      <w:r w:rsidR="00E3165B">
        <w:rPr>
          <w:rFonts w:eastAsia="MS Mincho" w:cs="Arial"/>
          <w:b/>
          <w:bCs/>
          <w:sz w:val="24"/>
          <w:szCs w:val="24"/>
          <w:lang w:eastAsia="ja-JP"/>
        </w:rPr>
        <w:t>2</w:t>
      </w:r>
      <w:r w:rsidR="0054436A">
        <w:rPr>
          <w:rFonts w:eastAsia="MS Mincho" w:cs="Arial"/>
          <w:b/>
          <w:bCs/>
          <w:sz w:val="24"/>
          <w:szCs w:val="24"/>
          <w:lang w:eastAsia="ja-JP"/>
        </w:rPr>
        <w:t>0</w:t>
      </w:r>
      <w:r w:rsidR="00AC6EB3" w:rsidRPr="00AC6EB3">
        <w:rPr>
          <w:rFonts w:eastAsia="MS Mincho" w:cs="Arial"/>
          <w:b/>
          <w:bCs/>
          <w:sz w:val="24"/>
          <w:szCs w:val="24"/>
          <w:vertAlign w:val="superscript"/>
          <w:lang w:eastAsia="ja-JP"/>
        </w:rPr>
        <w:t>th</w:t>
      </w:r>
      <w:r w:rsidR="009B678F" w:rsidRPr="00C41855">
        <w:rPr>
          <w:rFonts w:eastAsia="MS Mincho" w:cs="Arial"/>
          <w:b/>
          <w:bCs/>
          <w:sz w:val="24"/>
          <w:szCs w:val="24"/>
          <w:lang w:eastAsia="ja-JP"/>
        </w:rPr>
        <w:t>, 202</w:t>
      </w:r>
      <w:r>
        <w:rPr>
          <w:rFonts w:eastAsia="MS Mincho" w:cs="Arial"/>
          <w:b/>
          <w:bCs/>
          <w:sz w:val="24"/>
          <w:szCs w:val="24"/>
          <w:lang w:eastAsia="ja-JP"/>
        </w:rPr>
        <w:t>1</w:t>
      </w:r>
    </w:p>
    <w:p w14:paraId="25C0CC03" w14:textId="77777777" w:rsidR="00154194" w:rsidRPr="00302569" w:rsidRDefault="00154194" w:rsidP="006C551E">
      <w:pPr>
        <w:ind w:firstLineChars="0" w:firstLine="0"/>
        <w:rPr>
          <w:rFonts w:ascii="Arial" w:hAnsi="Arial" w:cs="Arial"/>
          <w:b/>
          <w:sz w:val="22"/>
          <w:lang w:eastAsia="zh-CN"/>
        </w:rPr>
      </w:pPr>
    </w:p>
    <w:p w14:paraId="705F5AB1" w14:textId="174A32D4"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3B6AF5">
        <w:rPr>
          <w:rFonts w:ascii="Arial" w:hAnsi="Arial" w:cs="Arial"/>
          <w:sz w:val="22"/>
        </w:rPr>
        <w:t>1.1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591BFC79"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B17B9">
        <w:rPr>
          <w:rFonts w:ascii="Arial" w:hAnsi="Arial" w:cs="Arial"/>
          <w:color w:val="000000"/>
          <w:sz w:val="22"/>
          <w:szCs w:val="22"/>
        </w:rPr>
        <w:t>Enhancements on Multi-Beam Operations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6A2DFB" w14:textId="2AA7608B" w:rsidR="0091094E" w:rsidRPr="006B17B9" w:rsidRDefault="0091094E" w:rsidP="0091094E">
      <w:pPr>
        <w:spacing w:after="0" w:line="264" w:lineRule="auto"/>
        <w:ind w:firstLineChars="0" w:firstLine="0"/>
        <w:rPr>
          <w:rFonts w:ascii="Calibri" w:hAnsi="Calibri" w:cs="Calibri"/>
        </w:rPr>
      </w:pPr>
      <w:bookmarkStart w:id="0" w:name="_Hlk22834419"/>
      <w:r w:rsidRPr="006B17B9">
        <w:rPr>
          <w:rFonts w:ascii="Calibri" w:hAnsi="Calibri" w:cs="Calibri"/>
        </w:rPr>
        <w:t>A WI [1] was agreed in RAN#86 for further enhancements on MIMO for NR. The detailed objectives on enhancements on multi</w:t>
      </w:r>
      <w:r w:rsidR="00E53F67" w:rsidRPr="006B17B9">
        <w:rPr>
          <w:rFonts w:ascii="Calibri" w:hAnsi="Calibri" w:cs="Calibri"/>
        </w:rPr>
        <w:t>-</w:t>
      </w:r>
      <w:r w:rsidRPr="006B17B9">
        <w:rPr>
          <w:rFonts w:ascii="Calibri" w:hAnsi="Calibri" w:cs="Calibri"/>
        </w:rPr>
        <w:t>beam operation are as follows:</w:t>
      </w:r>
    </w:p>
    <w:p w14:paraId="7F951401" w14:textId="77777777" w:rsidR="0091094E" w:rsidRPr="006B17B9" w:rsidRDefault="0091094E" w:rsidP="00A54C27">
      <w:pPr>
        <w:pStyle w:val="ListParagraph"/>
        <w:numPr>
          <w:ilvl w:val="0"/>
          <w:numId w:val="11"/>
        </w:numPr>
        <w:spacing w:before="0" w:line="264" w:lineRule="auto"/>
        <w:ind w:firstLineChars="0" w:firstLine="180"/>
        <w:rPr>
          <w:rFonts w:cs="Calibri"/>
          <w:sz w:val="20"/>
          <w:szCs w:val="20"/>
        </w:rPr>
      </w:pPr>
      <w:r w:rsidRPr="006B17B9">
        <w:rPr>
          <w:rFonts w:cs="Calibri"/>
          <w:sz w:val="20"/>
          <w:szCs w:val="20"/>
        </w:rPr>
        <w:t xml:space="preserve">Enhancement on multi-beam operation, mainly targeting FR2 while also applicable to FR1: </w:t>
      </w:r>
    </w:p>
    <w:p w14:paraId="152D6DDE" w14:textId="77777777" w:rsidR="0091094E" w:rsidRPr="006B17B9" w:rsidRDefault="0091094E" w:rsidP="00A54C27">
      <w:pPr>
        <w:pStyle w:val="ListParagraph"/>
        <w:numPr>
          <w:ilvl w:val="1"/>
          <w:numId w:val="11"/>
        </w:numPr>
        <w:spacing w:before="0" w:line="264" w:lineRule="auto"/>
        <w:ind w:firstLineChars="0" w:firstLine="180"/>
        <w:rPr>
          <w:rFonts w:cs="Calibri"/>
          <w:sz w:val="20"/>
          <w:szCs w:val="20"/>
        </w:rPr>
      </w:pPr>
      <w:r w:rsidRPr="006B17B9">
        <w:rPr>
          <w:rFonts w:cs="Calibri"/>
          <w:sz w:val="20"/>
          <w:szCs w:val="20"/>
        </w:rPr>
        <w:t>Identify and specify features to facilitate more efficient (lower latency and overhead) DL/UL beam management to support higher intra- and L1/L2-centric inter-cell mobility and/or a larger number of configured TCI states:</w:t>
      </w:r>
    </w:p>
    <w:p w14:paraId="0ADC88BC" w14:textId="77777777" w:rsidR="0091094E" w:rsidRPr="006B17B9" w:rsidRDefault="0091094E" w:rsidP="00A54C27">
      <w:pPr>
        <w:pStyle w:val="ListParagraph"/>
        <w:numPr>
          <w:ilvl w:val="2"/>
          <w:numId w:val="10"/>
        </w:numPr>
        <w:spacing w:before="0" w:line="264" w:lineRule="auto"/>
        <w:ind w:left="2160" w:firstLineChars="0" w:firstLine="180"/>
        <w:rPr>
          <w:rFonts w:cs="Calibri"/>
          <w:sz w:val="20"/>
          <w:szCs w:val="20"/>
        </w:rPr>
      </w:pPr>
      <w:r w:rsidRPr="006B17B9">
        <w:rPr>
          <w:rFonts w:cs="Calibri"/>
          <w:sz w:val="20"/>
          <w:szCs w:val="20"/>
        </w:rPr>
        <w:t>Common beam for data and control transmission/reception for DL and UL, especially for intra-band CA</w:t>
      </w:r>
    </w:p>
    <w:p w14:paraId="497658C8" w14:textId="77777777" w:rsidR="0091094E" w:rsidRPr="006B17B9" w:rsidRDefault="0091094E" w:rsidP="00A54C27">
      <w:pPr>
        <w:pStyle w:val="ListParagraph"/>
        <w:numPr>
          <w:ilvl w:val="2"/>
          <w:numId w:val="10"/>
        </w:numPr>
        <w:spacing w:before="0" w:line="264" w:lineRule="auto"/>
        <w:ind w:left="2160" w:firstLineChars="0" w:firstLine="180"/>
        <w:rPr>
          <w:rFonts w:cs="Calibri"/>
          <w:sz w:val="20"/>
          <w:szCs w:val="20"/>
        </w:rPr>
      </w:pPr>
      <w:r w:rsidRPr="006B17B9">
        <w:rPr>
          <w:rFonts w:cs="Calibri"/>
          <w:sz w:val="20"/>
          <w:szCs w:val="20"/>
        </w:rPr>
        <w:t>Unified TCI framework for DL and UL beam indication</w:t>
      </w:r>
    </w:p>
    <w:p w14:paraId="5C38CB3E" w14:textId="77777777" w:rsidR="0091094E" w:rsidRPr="006B17B9" w:rsidRDefault="0091094E" w:rsidP="00A54C27">
      <w:pPr>
        <w:pStyle w:val="ListParagraph"/>
        <w:numPr>
          <w:ilvl w:val="2"/>
          <w:numId w:val="10"/>
        </w:numPr>
        <w:spacing w:before="0" w:line="264" w:lineRule="auto"/>
        <w:ind w:left="2160" w:firstLineChars="0" w:firstLine="180"/>
        <w:rPr>
          <w:rFonts w:cs="Calibri"/>
          <w:sz w:val="20"/>
          <w:szCs w:val="20"/>
        </w:rPr>
      </w:pPr>
      <w:r w:rsidRPr="006B17B9">
        <w:rPr>
          <w:rFonts w:cs="Calibri"/>
          <w:sz w:val="20"/>
          <w:szCs w:val="20"/>
        </w:rPr>
        <w:t>Enhancement on signaling mechanisms for the above features to improve latency and efficiency with more usage of dynamic control signaling (as opposed to RRC)</w:t>
      </w:r>
    </w:p>
    <w:p w14:paraId="09D9FA85" w14:textId="77777777" w:rsidR="0091094E" w:rsidRPr="006B17B9" w:rsidRDefault="0091094E" w:rsidP="00A54C27">
      <w:pPr>
        <w:pStyle w:val="ListParagraph"/>
        <w:numPr>
          <w:ilvl w:val="1"/>
          <w:numId w:val="10"/>
        </w:numPr>
        <w:spacing w:before="0" w:line="264" w:lineRule="auto"/>
        <w:ind w:firstLineChars="0" w:firstLine="180"/>
        <w:rPr>
          <w:rFonts w:cs="Calibri"/>
          <w:sz w:val="20"/>
          <w:szCs w:val="20"/>
          <w:lang w:val="en-GB"/>
        </w:rPr>
      </w:pPr>
      <w:r w:rsidRPr="006B17B9">
        <w:rPr>
          <w:rFonts w:cs="Calibri"/>
          <w:sz w:val="20"/>
          <w:szCs w:val="20"/>
        </w:rPr>
        <w:t>Identify and specify features to facilitate UL beam selection for UEs equipped with multiple panels, considering UL coverage loss mitigation due to MPE, based on UL beam indication with the unified TCI framework for UL fast panel selection</w:t>
      </w:r>
    </w:p>
    <w:p w14:paraId="772897C6" w14:textId="77777777" w:rsidR="0091094E" w:rsidRPr="006B17B9" w:rsidRDefault="0091094E" w:rsidP="008A1D15">
      <w:pPr>
        <w:spacing w:before="0" w:after="0" w:line="240" w:lineRule="auto"/>
        <w:ind w:firstLineChars="0" w:firstLine="0"/>
        <w:rPr>
          <w:rFonts w:ascii="Calibri" w:hAnsi="Calibri" w:cs="Calibri"/>
        </w:rPr>
      </w:pPr>
    </w:p>
    <w:p w14:paraId="6A2D8151" w14:textId="1877713C" w:rsidR="00AC6EB3" w:rsidRPr="006B17B9" w:rsidRDefault="00E53F67" w:rsidP="008A1D15">
      <w:pPr>
        <w:spacing w:before="0" w:after="0" w:line="240" w:lineRule="auto"/>
        <w:ind w:firstLineChars="0" w:firstLine="0"/>
        <w:rPr>
          <w:rFonts w:ascii="Calibri" w:hAnsi="Calibri" w:cs="Calibri"/>
        </w:rPr>
      </w:pPr>
      <w:r w:rsidRPr="006B17B9">
        <w:rPr>
          <w:rFonts w:ascii="Calibri" w:hAnsi="Calibri" w:cs="Calibri"/>
        </w:rPr>
        <w:t>In</w:t>
      </w:r>
      <w:r w:rsidR="0091094E" w:rsidRPr="006B17B9">
        <w:rPr>
          <w:rFonts w:ascii="Calibri" w:hAnsi="Calibri" w:cs="Calibri"/>
        </w:rPr>
        <w:t xml:space="preserve"> RAN1#102e</w:t>
      </w:r>
      <w:r w:rsidRPr="006B17B9">
        <w:rPr>
          <w:rFonts w:ascii="Calibri" w:hAnsi="Calibri" w:cs="Calibri"/>
        </w:rPr>
        <w:t xml:space="preserve"> [2]</w:t>
      </w:r>
      <w:r w:rsidR="0091094E" w:rsidRPr="006B17B9">
        <w:rPr>
          <w:rFonts w:ascii="Calibri" w:hAnsi="Calibri" w:cs="Calibri"/>
        </w:rPr>
        <w:t xml:space="preserve">, </w:t>
      </w:r>
      <w:r w:rsidR="006B17B9" w:rsidRPr="006B17B9">
        <w:rPr>
          <w:rFonts w:ascii="Calibri" w:hAnsi="Calibri" w:cs="Calibri"/>
        </w:rPr>
        <w:t>the multi-beam enhancement topics in Rel. 17 were categorized into six issues as follows.</w:t>
      </w:r>
    </w:p>
    <w:p w14:paraId="0AE35E59" w14:textId="77777777" w:rsidR="0091094E" w:rsidRPr="006B17B9" w:rsidRDefault="0091094E" w:rsidP="008A1D15">
      <w:pPr>
        <w:spacing w:before="0" w:after="0" w:line="240" w:lineRule="auto"/>
        <w:ind w:firstLineChars="0" w:firstLine="0"/>
        <w:rPr>
          <w:rFonts w:ascii="Calibri" w:hAnsi="Calibri" w:cs="Calibri"/>
        </w:rPr>
      </w:pPr>
    </w:p>
    <w:bookmarkEnd w:id="0"/>
    <w:p w14:paraId="5EF21D9D" w14:textId="7613A80A" w:rsidR="003B6AF5" w:rsidRPr="006B17B9"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6B17B9">
        <w:rPr>
          <w:rFonts w:cs="Calibri"/>
          <w:sz w:val="20"/>
          <w:szCs w:val="20"/>
        </w:rPr>
        <w:t xml:space="preserve">[Issue 1] </w:t>
      </w:r>
      <w:r w:rsidR="006B17B9" w:rsidRPr="006B17B9">
        <w:rPr>
          <w:rFonts w:cs="Calibri"/>
          <w:sz w:val="20"/>
          <w:szCs w:val="20"/>
        </w:rPr>
        <w:t>U</w:t>
      </w:r>
      <w:r w:rsidRPr="006B17B9">
        <w:rPr>
          <w:rFonts w:cs="Calibri"/>
          <w:sz w:val="20"/>
          <w:szCs w:val="20"/>
        </w:rPr>
        <w:t>nified TCI framework</w:t>
      </w:r>
    </w:p>
    <w:p w14:paraId="0966FBF0" w14:textId="25FE7749" w:rsidR="003B6AF5" w:rsidRPr="006B17B9"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6B17B9">
        <w:rPr>
          <w:rFonts w:cs="Calibri"/>
          <w:sz w:val="20"/>
          <w:szCs w:val="20"/>
        </w:rPr>
        <w:t xml:space="preserve">[Issue 2] L1/L2-centric inter-cell mobility </w:t>
      </w:r>
    </w:p>
    <w:p w14:paraId="4B28DF98" w14:textId="68451BC9" w:rsidR="003B6AF5" w:rsidRPr="006B17B9"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6B17B9">
        <w:rPr>
          <w:rFonts w:cs="Calibri"/>
          <w:sz w:val="20"/>
          <w:szCs w:val="20"/>
        </w:rPr>
        <w:t>[Issue 3]</w:t>
      </w:r>
      <w:r w:rsidR="006B17B9" w:rsidRPr="006B17B9">
        <w:rPr>
          <w:rFonts w:cs="Calibri"/>
          <w:sz w:val="20"/>
          <w:szCs w:val="20"/>
        </w:rPr>
        <w:t xml:space="preserve"> D</w:t>
      </w:r>
      <w:r w:rsidRPr="006B17B9">
        <w:rPr>
          <w:rFonts w:cs="Calibri"/>
          <w:sz w:val="20"/>
          <w:szCs w:val="20"/>
        </w:rPr>
        <w:t xml:space="preserve">ynamic TCI state update signaling medium: </w:t>
      </w:r>
    </w:p>
    <w:p w14:paraId="67A2F27C" w14:textId="35254358" w:rsidR="003B6AF5" w:rsidRPr="006B17B9"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6B17B9">
        <w:rPr>
          <w:rFonts w:cs="Calibri"/>
          <w:sz w:val="20"/>
          <w:szCs w:val="20"/>
        </w:rPr>
        <w:t>[Issue 4] MP-UE assumption to facilitate fast UL panel selection</w:t>
      </w:r>
    </w:p>
    <w:p w14:paraId="626688A1" w14:textId="59A73DC6" w:rsidR="006B17B9" w:rsidRPr="006B17B9"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6B17B9">
        <w:rPr>
          <w:rFonts w:cs="Calibri"/>
          <w:sz w:val="20"/>
          <w:szCs w:val="20"/>
        </w:rPr>
        <w:t xml:space="preserve">[Issue 5] MPE mitigation </w:t>
      </w:r>
    </w:p>
    <w:p w14:paraId="488DC67F" w14:textId="10D36FD5" w:rsidR="003B6AF5" w:rsidRPr="006B17B9"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6B17B9">
        <w:rPr>
          <w:rFonts w:cs="Calibri"/>
          <w:sz w:val="20"/>
          <w:szCs w:val="20"/>
        </w:rPr>
        <w:t xml:space="preserve">[Issue 6] </w:t>
      </w:r>
      <w:r w:rsidR="006B17B9" w:rsidRPr="006B17B9">
        <w:rPr>
          <w:rFonts w:cs="Calibri"/>
          <w:sz w:val="20"/>
          <w:szCs w:val="20"/>
        </w:rPr>
        <w:t>Other enhancements</w:t>
      </w:r>
    </w:p>
    <w:p w14:paraId="33695C45" w14:textId="77777777" w:rsidR="003B6AF5" w:rsidRPr="006B17B9" w:rsidRDefault="003B6AF5" w:rsidP="00682F0E">
      <w:pPr>
        <w:spacing w:before="0" w:after="0" w:line="240" w:lineRule="auto"/>
        <w:ind w:firstLineChars="0" w:firstLine="0"/>
        <w:jc w:val="left"/>
        <w:rPr>
          <w:rFonts w:ascii="Calibri" w:eastAsia="DengXian" w:hAnsi="Calibri" w:cs="Calibri"/>
          <w:lang w:eastAsia="zh-CN"/>
        </w:rPr>
      </w:pPr>
    </w:p>
    <w:p w14:paraId="2D5E8D98" w14:textId="3A2BB34D" w:rsidR="003B6AF5" w:rsidRPr="006B17B9" w:rsidRDefault="00015439" w:rsidP="00682F0E">
      <w:pPr>
        <w:spacing w:before="0" w:after="0" w:line="240" w:lineRule="auto"/>
        <w:ind w:firstLineChars="0" w:firstLine="0"/>
        <w:jc w:val="left"/>
        <w:rPr>
          <w:rFonts w:ascii="Calibri" w:eastAsia="DengXian" w:hAnsi="Calibri" w:cs="Calibri"/>
          <w:lang w:eastAsia="zh-CN"/>
        </w:rPr>
      </w:pPr>
      <w:r w:rsidRPr="006B17B9">
        <w:rPr>
          <w:rFonts w:ascii="Calibri" w:eastAsia="DengXian" w:hAnsi="Calibri" w:cs="Calibri"/>
          <w:lang w:eastAsia="zh-CN"/>
        </w:rPr>
        <w:t xml:space="preserve">In this contribution, we </w:t>
      </w:r>
      <w:r w:rsidR="003B6AF5" w:rsidRPr="006B17B9">
        <w:rPr>
          <w:rFonts w:ascii="Calibri" w:eastAsia="DengXian" w:hAnsi="Calibri" w:cs="Calibri"/>
          <w:lang w:eastAsia="zh-CN"/>
        </w:rPr>
        <w:t xml:space="preserve">present our views on the </w:t>
      </w:r>
      <w:r w:rsidR="006B17B9" w:rsidRPr="006B17B9">
        <w:rPr>
          <w:rFonts w:ascii="Calibri" w:eastAsia="DengXian" w:hAnsi="Calibri" w:cs="Calibri"/>
          <w:lang w:eastAsia="zh-CN"/>
        </w:rPr>
        <w:t>remaining topics for the identified</w:t>
      </w:r>
      <w:r w:rsidR="006C2E1D" w:rsidRPr="006B17B9">
        <w:rPr>
          <w:rFonts w:ascii="Calibri" w:eastAsia="DengXian" w:hAnsi="Calibri" w:cs="Calibri"/>
          <w:lang w:eastAsia="zh-CN"/>
        </w:rPr>
        <w:t xml:space="preserve"> issues</w:t>
      </w:r>
      <w:r w:rsidR="003B6AF5" w:rsidRPr="006B17B9">
        <w:rPr>
          <w:rFonts w:ascii="Calibri" w:eastAsia="DengXian" w:hAnsi="Calibri" w:cs="Calibri"/>
          <w:lang w:eastAsia="zh-CN"/>
        </w:rPr>
        <w:t xml:space="preserve"> related to joint TCI framework on the UL and DL</w:t>
      </w:r>
      <w:r w:rsidR="001925F7">
        <w:rPr>
          <w:rFonts w:ascii="Calibri" w:eastAsia="DengXian" w:hAnsi="Calibri" w:cs="Calibri"/>
          <w:lang w:eastAsia="zh-CN"/>
        </w:rPr>
        <w:t>.</w:t>
      </w:r>
    </w:p>
    <w:p w14:paraId="5F4259E1" w14:textId="77777777" w:rsidR="003B6AF5" w:rsidRDefault="003B6AF5" w:rsidP="00682F0E">
      <w:pPr>
        <w:spacing w:before="0" w:after="0" w:line="240" w:lineRule="auto"/>
        <w:ind w:firstLineChars="0" w:firstLine="0"/>
        <w:jc w:val="left"/>
        <w:rPr>
          <w:rFonts w:ascii="Calibri" w:eastAsia="DengXian" w:hAnsi="Calibri" w:cs="Calibri"/>
          <w:sz w:val="22"/>
          <w:szCs w:val="22"/>
          <w:lang w:eastAsia="zh-CN"/>
        </w:rPr>
      </w:pPr>
    </w:p>
    <w:p w14:paraId="01BB1AD2" w14:textId="4319E8B4" w:rsidR="003B6AF5" w:rsidRDefault="006B17B9" w:rsidP="00990115">
      <w:pPr>
        <w:pStyle w:val="Heading1"/>
      </w:pPr>
      <w:r>
        <w:t xml:space="preserve">[Issue 1] </w:t>
      </w:r>
      <w:r w:rsidR="0091094E">
        <w:t>Unified TCI Framework</w:t>
      </w:r>
    </w:p>
    <w:p w14:paraId="73AE5A97" w14:textId="77777777" w:rsidR="006A10BD" w:rsidRDefault="006A10BD" w:rsidP="008B6E6A">
      <w:pPr>
        <w:snapToGrid w:val="0"/>
        <w:spacing w:before="0" w:line="264" w:lineRule="auto"/>
        <w:ind w:firstLineChars="0" w:firstLine="0"/>
        <w:contextualSpacing/>
        <w:jc w:val="left"/>
        <w:rPr>
          <w:rFonts w:ascii="Calibri" w:hAnsi="Calibri" w:cs="Calibri"/>
        </w:rPr>
      </w:pPr>
    </w:p>
    <w:p w14:paraId="268F9D11" w14:textId="77777777" w:rsidR="001925F7" w:rsidRDefault="00436F5C" w:rsidP="008B6E6A">
      <w:pPr>
        <w:snapToGrid w:val="0"/>
        <w:spacing w:before="0" w:line="264" w:lineRule="auto"/>
        <w:ind w:firstLineChars="0" w:firstLine="0"/>
        <w:contextualSpacing/>
        <w:jc w:val="left"/>
        <w:rPr>
          <w:rFonts w:ascii="Calibri" w:hAnsi="Calibri" w:cs="Calibri"/>
        </w:rPr>
      </w:pPr>
      <w:r>
        <w:rPr>
          <w:rFonts w:ascii="Calibri" w:hAnsi="Calibri" w:cs="Calibri"/>
        </w:rPr>
        <w:t xml:space="preserve">One remaining issue for the unified TCI framework is related to the applicability of the QCL information to CSI-RS resource for CSI, CSI-RS resource for BM, and CSI-RS for tracking. </w:t>
      </w:r>
    </w:p>
    <w:p w14:paraId="1CEC297E" w14:textId="0F896FB8" w:rsidR="00436F5C" w:rsidRPr="00436F5C" w:rsidRDefault="00436F5C" w:rsidP="008B6E6A">
      <w:pPr>
        <w:snapToGrid w:val="0"/>
        <w:spacing w:before="0" w:line="264" w:lineRule="auto"/>
        <w:ind w:firstLineChars="0" w:firstLine="0"/>
        <w:contextualSpacing/>
        <w:jc w:val="left"/>
        <w:rPr>
          <w:rFonts w:ascii="Calibri" w:hAnsi="Calibri" w:cs="Calibri"/>
        </w:rPr>
      </w:pPr>
      <w:r>
        <w:rPr>
          <w:rFonts w:ascii="Calibri" w:hAnsi="Calibri" w:cs="Calibri"/>
        </w:rPr>
        <w:t>The following agreement was reached in RAN1#104e</w:t>
      </w:r>
      <w:r w:rsidR="001D2410">
        <w:rPr>
          <w:rFonts w:ascii="Calibri" w:hAnsi="Calibri" w:cs="Calibri"/>
        </w:rPr>
        <w:t xml:space="preserve"> [3],</w:t>
      </w:r>
    </w:p>
    <w:p w14:paraId="311E082F" w14:textId="77777777" w:rsidR="00834EFF" w:rsidRDefault="00834EFF" w:rsidP="008B6E6A">
      <w:pPr>
        <w:snapToGrid w:val="0"/>
        <w:spacing w:before="0" w:line="264" w:lineRule="auto"/>
        <w:ind w:firstLineChars="0" w:firstLine="0"/>
        <w:contextualSpacing/>
        <w:jc w:val="left"/>
        <w:rPr>
          <w:rFonts w:ascii="Calibri" w:hAnsi="Calibri" w:cs="Calibri"/>
        </w:rPr>
      </w:pPr>
    </w:p>
    <w:p w14:paraId="01A32C29" w14:textId="77777777" w:rsidR="00834EFF" w:rsidRPr="00436F5C" w:rsidRDefault="00834EFF" w:rsidP="00D422A1">
      <w:pPr>
        <w:snapToGrid w:val="0"/>
        <w:ind w:left="284" w:firstLineChars="0" w:firstLine="0"/>
        <w:rPr>
          <w:sz w:val="18"/>
          <w:szCs w:val="18"/>
        </w:rPr>
      </w:pPr>
      <w:r w:rsidRPr="00436F5C">
        <w:rPr>
          <w:b/>
          <w:bCs/>
          <w:sz w:val="18"/>
          <w:szCs w:val="18"/>
          <w:highlight w:val="green"/>
        </w:rPr>
        <w:t>Agreement</w:t>
      </w:r>
    </w:p>
    <w:p w14:paraId="6BE1D74A" w14:textId="77777777" w:rsidR="00834EFF" w:rsidRPr="00436F5C" w:rsidRDefault="00834EFF" w:rsidP="00D422A1">
      <w:pPr>
        <w:snapToGrid w:val="0"/>
        <w:ind w:left="284" w:firstLineChars="0" w:firstLine="0"/>
        <w:rPr>
          <w:sz w:val="18"/>
          <w:szCs w:val="18"/>
        </w:rPr>
      </w:pPr>
      <w:r w:rsidRPr="00436F5C">
        <w:rPr>
          <w:sz w:val="18"/>
          <w:szCs w:val="18"/>
        </w:rPr>
        <w:t>On Rel.17 unified TCI framework, decide by RAN1#104bis-e:</w:t>
      </w:r>
    </w:p>
    <w:p w14:paraId="520D2D24" w14:textId="77777777" w:rsidR="00834EFF" w:rsidRPr="006A10BD" w:rsidRDefault="00834EFF" w:rsidP="00D422A1">
      <w:pPr>
        <w:pStyle w:val="ListParagraph"/>
        <w:numPr>
          <w:ilvl w:val="0"/>
          <w:numId w:val="16"/>
        </w:numPr>
        <w:autoSpaceDN w:val="0"/>
        <w:snapToGrid w:val="0"/>
        <w:spacing w:before="0" w:line="240" w:lineRule="auto"/>
        <w:ind w:left="928" w:firstLineChars="0"/>
        <w:rPr>
          <w:sz w:val="20"/>
          <w:szCs w:val="16"/>
        </w:rPr>
      </w:pPr>
      <w:r w:rsidRPr="006A10BD">
        <w:rPr>
          <w:sz w:val="20"/>
          <w:szCs w:val="20"/>
        </w:rPr>
        <w:t>Whether DL or, if applicable, joint TCI also applies to the following signals. If not, FFS any other enhancement over Rel.15/16:</w:t>
      </w:r>
    </w:p>
    <w:p w14:paraId="5E899BD0" w14:textId="77777777" w:rsidR="00834EFF" w:rsidRPr="006A10BD" w:rsidRDefault="00834EFF" w:rsidP="00D422A1">
      <w:pPr>
        <w:pStyle w:val="ListParagraph"/>
        <w:numPr>
          <w:ilvl w:val="1"/>
          <w:numId w:val="16"/>
        </w:numPr>
        <w:autoSpaceDN w:val="0"/>
        <w:snapToGrid w:val="0"/>
        <w:spacing w:before="0" w:line="240" w:lineRule="auto"/>
        <w:ind w:left="1648" w:firstLineChars="0"/>
        <w:rPr>
          <w:sz w:val="20"/>
          <w:szCs w:val="20"/>
        </w:rPr>
      </w:pPr>
      <w:r w:rsidRPr="006A10BD">
        <w:rPr>
          <w:sz w:val="20"/>
          <w:szCs w:val="20"/>
        </w:rPr>
        <w:lastRenderedPageBreak/>
        <w:t>CSI-RS resources for CSI</w:t>
      </w:r>
    </w:p>
    <w:p w14:paraId="602B5D51" w14:textId="77777777" w:rsidR="00834EFF" w:rsidRPr="006A10BD" w:rsidRDefault="00834EFF" w:rsidP="00D422A1">
      <w:pPr>
        <w:pStyle w:val="ListParagraph"/>
        <w:numPr>
          <w:ilvl w:val="1"/>
          <w:numId w:val="16"/>
        </w:numPr>
        <w:autoSpaceDN w:val="0"/>
        <w:snapToGrid w:val="0"/>
        <w:spacing w:before="0" w:line="240" w:lineRule="auto"/>
        <w:ind w:left="1648" w:firstLineChars="0"/>
        <w:rPr>
          <w:sz w:val="20"/>
          <w:szCs w:val="20"/>
        </w:rPr>
      </w:pPr>
      <w:r w:rsidRPr="006A10BD">
        <w:rPr>
          <w:sz w:val="20"/>
          <w:szCs w:val="20"/>
        </w:rPr>
        <w:t>Some CSI-RS resources for BM, if so, which ones (</w:t>
      </w:r>
      <w:proofErr w:type="gramStart"/>
      <w:r w:rsidRPr="006A10BD">
        <w:rPr>
          <w:sz w:val="20"/>
          <w:szCs w:val="20"/>
        </w:rPr>
        <w:t>e.g.</w:t>
      </w:r>
      <w:proofErr w:type="gramEnd"/>
      <w:r w:rsidRPr="006A10BD">
        <w:rPr>
          <w:sz w:val="20"/>
          <w:szCs w:val="20"/>
        </w:rPr>
        <w:t xml:space="preserve"> aperiodic, repetition ‘ON’)</w:t>
      </w:r>
    </w:p>
    <w:p w14:paraId="7AA7D5B2" w14:textId="77777777" w:rsidR="00834EFF" w:rsidRPr="006A10BD" w:rsidRDefault="00834EFF" w:rsidP="00D422A1">
      <w:pPr>
        <w:pStyle w:val="ListParagraph"/>
        <w:numPr>
          <w:ilvl w:val="1"/>
          <w:numId w:val="16"/>
        </w:numPr>
        <w:autoSpaceDN w:val="0"/>
        <w:snapToGrid w:val="0"/>
        <w:spacing w:before="0" w:line="240" w:lineRule="auto"/>
        <w:ind w:left="1648" w:firstLineChars="0"/>
        <w:rPr>
          <w:sz w:val="20"/>
          <w:szCs w:val="20"/>
        </w:rPr>
      </w:pPr>
      <w:r w:rsidRPr="006A10BD">
        <w:rPr>
          <w:sz w:val="20"/>
          <w:szCs w:val="20"/>
        </w:rPr>
        <w:t>CSI-RS for tracking</w:t>
      </w:r>
    </w:p>
    <w:p w14:paraId="13BE15BD" w14:textId="77777777" w:rsidR="00834EFF" w:rsidRPr="006A10BD" w:rsidRDefault="00834EFF" w:rsidP="00D422A1">
      <w:pPr>
        <w:pStyle w:val="ListParagraph"/>
        <w:numPr>
          <w:ilvl w:val="0"/>
          <w:numId w:val="16"/>
        </w:numPr>
        <w:autoSpaceDN w:val="0"/>
        <w:snapToGrid w:val="0"/>
        <w:spacing w:before="0" w:line="240" w:lineRule="auto"/>
        <w:ind w:left="928" w:firstLineChars="0"/>
        <w:rPr>
          <w:sz w:val="20"/>
          <w:szCs w:val="20"/>
        </w:rPr>
      </w:pPr>
      <w:r w:rsidRPr="006A10BD">
        <w:rPr>
          <w:sz w:val="20"/>
          <w:szCs w:val="20"/>
        </w:rPr>
        <w:t>Whether UL or, if applicable, joint TCI also applies to the following signals</w:t>
      </w:r>
    </w:p>
    <w:p w14:paraId="7E54A1BD" w14:textId="77777777" w:rsidR="00834EFF" w:rsidRPr="006A10BD" w:rsidRDefault="00834EFF" w:rsidP="00D422A1">
      <w:pPr>
        <w:pStyle w:val="ListParagraph"/>
        <w:numPr>
          <w:ilvl w:val="1"/>
          <w:numId w:val="16"/>
        </w:numPr>
        <w:autoSpaceDN w:val="0"/>
        <w:snapToGrid w:val="0"/>
        <w:spacing w:before="0" w:line="240" w:lineRule="auto"/>
        <w:ind w:left="1648" w:firstLineChars="0"/>
        <w:rPr>
          <w:sz w:val="20"/>
          <w:szCs w:val="20"/>
        </w:rPr>
      </w:pPr>
      <w:r w:rsidRPr="006A10BD">
        <w:rPr>
          <w:sz w:val="20"/>
          <w:szCs w:val="20"/>
        </w:rPr>
        <w:t>Some SRS resources or resource sets for BM</w:t>
      </w:r>
    </w:p>
    <w:p w14:paraId="5FD38276" w14:textId="77777777" w:rsidR="00834EFF" w:rsidRDefault="00834EFF" w:rsidP="008B6E6A">
      <w:pPr>
        <w:snapToGrid w:val="0"/>
        <w:spacing w:before="0" w:line="264" w:lineRule="auto"/>
        <w:ind w:firstLineChars="0" w:firstLine="0"/>
        <w:contextualSpacing/>
        <w:jc w:val="left"/>
        <w:rPr>
          <w:rFonts w:ascii="Calibri" w:hAnsi="Calibri" w:cs="Calibri"/>
          <w:highlight w:val="yellow"/>
        </w:rPr>
      </w:pPr>
    </w:p>
    <w:p w14:paraId="099887F4" w14:textId="112567C1" w:rsidR="00614597" w:rsidRPr="00436F5C" w:rsidRDefault="00364CC3" w:rsidP="008B6E6A">
      <w:pPr>
        <w:snapToGrid w:val="0"/>
        <w:spacing w:before="0" w:line="264" w:lineRule="auto"/>
        <w:ind w:firstLineChars="0" w:firstLine="0"/>
        <w:contextualSpacing/>
        <w:jc w:val="left"/>
        <w:rPr>
          <w:rFonts w:ascii="Calibri" w:hAnsi="Calibri" w:cs="Calibri"/>
        </w:rPr>
      </w:pPr>
      <w:r w:rsidRPr="00436F5C">
        <w:rPr>
          <w:rFonts w:ascii="Calibri" w:hAnsi="Calibri" w:cs="Calibri"/>
        </w:rPr>
        <w:t xml:space="preserve">It seems logical to extend the applicability of the common QCL information to CSI-RS resource for CSI, as </w:t>
      </w:r>
      <w:r w:rsidR="00B82A0C" w:rsidRPr="00436F5C">
        <w:rPr>
          <w:rFonts w:ascii="Calibri" w:hAnsi="Calibri" w:cs="Calibri"/>
        </w:rPr>
        <w:t>its transmit beam is typically the same as that of the PDSCH beam</w:t>
      </w:r>
      <w:r w:rsidRPr="00436F5C">
        <w:rPr>
          <w:rFonts w:ascii="Calibri" w:hAnsi="Calibri" w:cs="Calibri"/>
        </w:rPr>
        <w:t xml:space="preserve">. </w:t>
      </w:r>
      <w:r w:rsidR="00B82A0C" w:rsidRPr="00436F5C">
        <w:rPr>
          <w:rFonts w:ascii="Calibri" w:hAnsi="Calibri" w:cs="Calibri"/>
        </w:rPr>
        <w:t xml:space="preserve">The common QCL information can also be applicable to CSI-RS resource for BM. </w:t>
      </w:r>
      <w:r w:rsidRPr="00436F5C">
        <w:rPr>
          <w:rFonts w:ascii="Calibri" w:hAnsi="Calibri" w:cs="Calibri"/>
        </w:rPr>
        <w:t xml:space="preserve">Similarly, the common QCL information can be extended to CSI-RS for tracking, as the QCL source for the common TCI state can be used as a QCL source for CSI-RS for tracking. </w:t>
      </w:r>
    </w:p>
    <w:p w14:paraId="31722C84" w14:textId="04229062" w:rsidR="00364CC3" w:rsidRPr="00436F5C" w:rsidRDefault="00364CC3" w:rsidP="008B6E6A">
      <w:pPr>
        <w:snapToGrid w:val="0"/>
        <w:spacing w:before="0" w:line="264" w:lineRule="auto"/>
        <w:ind w:firstLineChars="0" w:firstLine="0"/>
        <w:contextualSpacing/>
        <w:jc w:val="left"/>
        <w:rPr>
          <w:rFonts w:ascii="Calibri" w:hAnsi="Calibri" w:cs="Calibri"/>
        </w:rPr>
      </w:pPr>
    </w:p>
    <w:p w14:paraId="3D09BD91" w14:textId="6E8969FE" w:rsidR="00364CC3" w:rsidRDefault="00364CC3" w:rsidP="008B6E6A">
      <w:pPr>
        <w:snapToGrid w:val="0"/>
        <w:spacing w:before="0" w:line="264" w:lineRule="auto"/>
        <w:ind w:firstLineChars="0" w:firstLine="0"/>
        <w:contextualSpacing/>
        <w:jc w:val="left"/>
        <w:rPr>
          <w:rFonts w:ascii="Calibri" w:hAnsi="Calibri" w:cs="Calibri"/>
          <w:b/>
          <w:bCs/>
        </w:rPr>
      </w:pPr>
      <w:r w:rsidRPr="00436F5C">
        <w:rPr>
          <w:rFonts w:ascii="Calibri" w:hAnsi="Calibri" w:cs="Calibri"/>
          <w:b/>
          <w:bCs/>
        </w:rPr>
        <w:t xml:space="preserve">Proposal </w:t>
      </w:r>
      <w:r w:rsidR="00436F5C">
        <w:rPr>
          <w:rFonts w:ascii="Calibri" w:hAnsi="Calibri" w:cs="Calibri"/>
          <w:b/>
          <w:bCs/>
        </w:rPr>
        <w:t>1</w:t>
      </w:r>
      <w:r w:rsidRPr="00436F5C">
        <w:rPr>
          <w:rFonts w:ascii="Calibri" w:hAnsi="Calibri" w:cs="Calibri"/>
          <w:b/>
          <w:bCs/>
        </w:rPr>
        <w:t xml:space="preserve">: </w:t>
      </w:r>
      <w:r w:rsidR="00B82A0C" w:rsidRPr="00436F5C">
        <w:rPr>
          <w:rFonts w:ascii="Calibri" w:hAnsi="Calibri" w:cs="Calibri"/>
          <w:b/>
          <w:bCs/>
        </w:rPr>
        <w:t>On Rel. 17 unified TCI framework, the source reference signal(s) in M TCIs can also provide common QCL information for one or more CSI-RS resources for CSI, CSI-RS for tracking, and CSI-RS resource</w:t>
      </w:r>
      <w:r w:rsidR="001925F7">
        <w:rPr>
          <w:rFonts w:ascii="Calibri" w:hAnsi="Calibri" w:cs="Calibri"/>
          <w:b/>
          <w:bCs/>
        </w:rPr>
        <w:t>s</w:t>
      </w:r>
      <w:r w:rsidR="00B82A0C" w:rsidRPr="00436F5C">
        <w:rPr>
          <w:rFonts w:ascii="Calibri" w:hAnsi="Calibri" w:cs="Calibri"/>
          <w:b/>
          <w:bCs/>
        </w:rPr>
        <w:t xml:space="preserve"> for BM.</w:t>
      </w:r>
    </w:p>
    <w:p w14:paraId="643FC39F" w14:textId="180229A5" w:rsidR="00364CC3" w:rsidRDefault="00364CC3" w:rsidP="008B6E6A">
      <w:pPr>
        <w:snapToGrid w:val="0"/>
        <w:spacing w:before="0" w:line="264" w:lineRule="auto"/>
        <w:ind w:firstLineChars="0" w:firstLine="0"/>
        <w:contextualSpacing/>
        <w:jc w:val="left"/>
        <w:rPr>
          <w:rFonts w:ascii="Calibri" w:hAnsi="Calibri" w:cs="Calibri"/>
          <w:b/>
          <w:bCs/>
        </w:rPr>
      </w:pPr>
    </w:p>
    <w:p w14:paraId="7938761A" w14:textId="6E3E39D0" w:rsidR="00165199" w:rsidRPr="00165199" w:rsidRDefault="00165199" w:rsidP="00165199">
      <w:pPr>
        <w:snapToGrid w:val="0"/>
        <w:spacing w:before="0" w:line="264" w:lineRule="auto"/>
        <w:ind w:firstLineChars="0" w:firstLine="0"/>
        <w:contextualSpacing/>
        <w:jc w:val="left"/>
        <w:rPr>
          <w:rFonts w:ascii="Calibri" w:hAnsi="Calibri" w:cs="Calibri"/>
        </w:rPr>
      </w:pPr>
      <w:r w:rsidRPr="00165199">
        <w:rPr>
          <w:rFonts w:ascii="Calibri" w:hAnsi="Calibri" w:cs="Calibri"/>
        </w:rPr>
        <w:t xml:space="preserve">Another topic for discussion for the unified TCI framework is the inclusion of UL parameter settings in the unified TCI framework. The UL parameters consist of the PL RS, as well as UL power control parameters. </w:t>
      </w:r>
    </w:p>
    <w:p w14:paraId="0617C8F9" w14:textId="77777777" w:rsidR="00165199" w:rsidRPr="00165199" w:rsidRDefault="00165199" w:rsidP="00165199">
      <w:pPr>
        <w:snapToGrid w:val="0"/>
        <w:spacing w:before="0" w:line="264" w:lineRule="auto"/>
        <w:ind w:firstLineChars="0" w:firstLine="0"/>
        <w:contextualSpacing/>
        <w:jc w:val="left"/>
        <w:rPr>
          <w:rFonts w:ascii="Calibri" w:hAnsi="Calibri" w:cs="Calibri"/>
        </w:rPr>
      </w:pPr>
      <w:r w:rsidRPr="00165199">
        <w:rPr>
          <w:rFonts w:ascii="Calibri" w:hAnsi="Calibri" w:cs="Calibri"/>
        </w:rPr>
        <w:t xml:space="preserve">There are mainly two options for inclusion of the UL parameter settings, either as part of the unified TCI framework, or outside of the TCI framework. Similarly, the UL parameter settings, if not included within the TCI framework can either be linked to the TCI framework or indicated outside and independently of the TCI framework. </w:t>
      </w:r>
    </w:p>
    <w:p w14:paraId="268BFCD3" w14:textId="77777777" w:rsidR="00165199" w:rsidRDefault="00165199" w:rsidP="00165199">
      <w:pPr>
        <w:snapToGrid w:val="0"/>
        <w:spacing w:before="0" w:line="264" w:lineRule="auto"/>
        <w:ind w:firstLineChars="0" w:firstLine="0"/>
        <w:contextualSpacing/>
        <w:jc w:val="left"/>
        <w:rPr>
          <w:rFonts w:ascii="Calibri" w:hAnsi="Calibri" w:cs="Calibri"/>
        </w:rPr>
      </w:pPr>
    </w:p>
    <w:p w14:paraId="7655D62F" w14:textId="26D47206" w:rsidR="00165199" w:rsidRDefault="00165199" w:rsidP="00165199">
      <w:pPr>
        <w:snapToGrid w:val="0"/>
        <w:spacing w:before="0" w:line="264" w:lineRule="auto"/>
        <w:ind w:firstLineChars="0" w:firstLine="0"/>
        <w:contextualSpacing/>
        <w:jc w:val="left"/>
        <w:rPr>
          <w:rFonts w:ascii="Calibri" w:hAnsi="Calibri" w:cs="Calibri"/>
        </w:rPr>
      </w:pPr>
      <w:r>
        <w:rPr>
          <w:rFonts w:ascii="Calibri" w:hAnsi="Calibri" w:cs="Calibri"/>
        </w:rPr>
        <w:t>In RAN1#104e</w:t>
      </w:r>
      <w:r w:rsidR="001D2410">
        <w:rPr>
          <w:rFonts w:ascii="Calibri" w:hAnsi="Calibri" w:cs="Calibri"/>
        </w:rPr>
        <w:t xml:space="preserve"> [3]</w:t>
      </w:r>
      <w:r>
        <w:rPr>
          <w:rFonts w:ascii="Calibri" w:hAnsi="Calibri" w:cs="Calibri"/>
        </w:rPr>
        <w:t xml:space="preserve">, the following agreements were made to progress the inclusion of UL parameter settings in the unified TCI framework. </w:t>
      </w:r>
    </w:p>
    <w:p w14:paraId="5606D005" w14:textId="77777777" w:rsidR="00165199" w:rsidRDefault="00165199" w:rsidP="00165199">
      <w:pPr>
        <w:snapToGrid w:val="0"/>
        <w:spacing w:before="0" w:line="264" w:lineRule="auto"/>
        <w:ind w:firstLineChars="0" w:firstLine="0"/>
        <w:contextualSpacing/>
        <w:jc w:val="left"/>
        <w:rPr>
          <w:rFonts w:ascii="Calibri" w:hAnsi="Calibri" w:cs="Calibri"/>
        </w:rPr>
      </w:pPr>
    </w:p>
    <w:p w14:paraId="54E08CED" w14:textId="77777777" w:rsidR="00165199" w:rsidRPr="00165199" w:rsidRDefault="00165199" w:rsidP="00165199">
      <w:pPr>
        <w:snapToGrid w:val="0"/>
        <w:spacing w:before="0" w:line="264" w:lineRule="auto"/>
        <w:ind w:firstLineChars="0" w:firstLine="0"/>
        <w:contextualSpacing/>
        <w:jc w:val="left"/>
        <w:rPr>
          <w:rFonts w:ascii="Calibri" w:hAnsi="Calibri" w:cs="Calibri"/>
        </w:rPr>
      </w:pPr>
    </w:p>
    <w:p w14:paraId="458B54FC" w14:textId="77777777" w:rsidR="00165199" w:rsidRPr="002D7E54" w:rsidRDefault="00165199" w:rsidP="00165199">
      <w:pPr>
        <w:snapToGrid w:val="0"/>
        <w:ind w:firstLine="180"/>
        <w:rPr>
          <w:rFonts w:cs="Times"/>
          <w:b/>
          <w:bCs/>
          <w:sz w:val="18"/>
          <w:szCs w:val="18"/>
        </w:rPr>
      </w:pPr>
      <w:r w:rsidRPr="002D7E54">
        <w:rPr>
          <w:rFonts w:cs="Times"/>
          <w:b/>
          <w:bCs/>
          <w:sz w:val="18"/>
          <w:szCs w:val="18"/>
          <w:highlight w:val="green"/>
        </w:rPr>
        <w:t>Agreement</w:t>
      </w:r>
    </w:p>
    <w:p w14:paraId="0D482F2D" w14:textId="77777777" w:rsidR="00165199" w:rsidRPr="002D7E54" w:rsidRDefault="00165199" w:rsidP="00165199">
      <w:pPr>
        <w:snapToGrid w:val="0"/>
        <w:ind w:firstLine="180"/>
        <w:rPr>
          <w:rFonts w:cs="Times"/>
          <w:sz w:val="18"/>
          <w:szCs w:val="18"/>
        </w:rPr>
      </w:pPr>
      <w:r w:rsidRPr="002D7E54">
        <w:rPr>
          <w:rFonts w:cs="Times"/>
          <w:sz w:val="18"/>
          <w:szCs w:val="18"/>
        </w:rPr>
        <w:t>On Rel.17 unified TCI framework:</w:t>
      </w:r>
    </w:p>
    <w:p w14:paraId="25468CD8" w14:textId="77777777" w:rsidR="00165199" w:rsidRPr="002D7E54" w:rsidRDefault="00165199" w:rsidP="00A54C27">
      <w:pPr>
        <w:numPr>
          <w:ilvl w:val="0"/>
          <w:numId w:val="21"/>
        </w:numPr>
        <w:snapToGrid w:val="0"/>
        <w:spacing w:before="0" w:after="0" w:line="240" w:lineRule="auto"/>
        <w:ind w:firstLineChars="0"/>
        <w:rPr>
          <w:rFonts w:cs="Times"/>
          <w:sz w:val="18"/>
          <w:szCs w:val="18"/>
        </w:rPr>
      </w:pPr>
      <w:r w:rsidRPr="002D7E54">
        <w:rPr>
          <w:rFonts w:cs="Times"/>
          <w:sz w:val="18"/>
          <w:szCs w:val="18"/>
        </w:rPr>
        <w:t xml:space="preserve">Select at least one of the following alternatives by RAN1#104bis-e for path-loss measurement (PL-RS): </w:t>
      </w:r>
    </w:p>
    <w:p w14:paraId="1E95F67D" w14:textId="77777777" w:rsidR="00165199" w:rsidRPr="002D7E54" w:rsidRDefault="00165199" w:rsidP="00A54C27">
      <w:pPr>
        <w:numPr>
          <w:ilvl w:val="1"/>
          <w:numId w:val="21"/>
        </w:numPr>
        <w:snapToGrid w:val="0"/>
        <w:spacing w:before="0" w:after="0" w:line="240" w:lineRule="auto"/>
        <w:ind w:firstLineChars="0"/>
        <w:rPr>
          <w:rFonts w:cs="Times"/>
          <w:sz w:val="18"/>
          <w:szCs w:val="18"/>
        </w:rPr>
      </w:pPr>
      <w:r w:rsidRPr="002D7E54">
        <w:rPr>
          <w:rFonts w:cs="Times"/>
          <w:sz w:val="18"/>
          <w:szCs w:val="18"/>
        </w:rPr>
        <w:t xml:space="preserve">Alt1. PL-RS can be included in UL TCI state or (if applicable) joint TCI state. </w:t>
      </w:r>
    </w:p>
    <w:p w14:paraId="7A1DDFD7" w14:textId="77777777" w:rsidR="00165199" w:rsidRPr="002D7E54" w:rsidRDefault="00165199" w:rsidP="00A54C27">
      <w:pPr>
        <w:numPr>
          <w:ilvl w:val="2"/>
          <w:numId w:val="21"/>
        </w:numPr>
        <w:snapToGrid w:val="0"/>
        <w:spacing w:before="0" w:after="0" w:line="240" w:lineRule="auto"/>
        <w:ind w:firstLineChars="0"/>
        <w:rPr>
          <w:rFonts w:cs="Times"/>
          <w:sz w:val="18"/>
          <w:szCs w:val="18"/>
        </w:rPr>
      </w:pPr>
      <w:r w:rsidRPr="002D7E54">
        <w:rPr>
          <w:rFonts w:cs="Times"/>
          <w:sz w:val="18"/>
          <w:szCs w:val="18"/>
        </w:rPr>
        <w:t xml:space="preserve">FFS: Whether it is always included or not. If not included, PL-RS is the periodic DL-RS used as a source RS for determining spatial TX filter or the PL RS used for the UL RS in UL or (if applicable) joint TCI state.  </w:t>
      </w:r>
    </w:p>
    <w:p w14:paraId="6721316A" w14:textId="77777777" w:rsidR="00165199" w:rsidRPr="002D7E54" w:rsidRDefault="00165199" w:rsidP="00A54C27">
      <w:pPr>
        <w:numPr>
          <w:ilvl w:val="1"/>
          <w:numId w:val="21"/>
        </w:numPr>
        <w:snapToGrid w:val="0"/>
        <w:spacing w:before="0" w:after="0" w:line="240" w:lineRule="auto"/>
        <w:ind w:firstLineChars="0"/>
        <w:rPr>
          <w:rFonts w:cs="Times"/>
          <w:sz w:val="18"/>
          <w:szCs w:val="18"/>
        </w:rPr>
      </w:pPr>
      <w:r w:rsidRPr="002D7E54">
        <w:rPr>
          <w:rFonts w:cs="Times"/>
          <w:sz w:val="18"/>
          <w:szCs w:val="18"/>
        </w:rPr>
        <w:t xml:space="preserve">Alt2. PL-RS can be associated with (but not included in) UL TCI state or (if applicable) joint TCI state </w:t>
      </w:r>
    </w:p>
    <w:p w14:paraId="7F71A883" w14:textId="77777777" w:rsidR="00165199" w:rsidRPr="002D7E54" w:rsidRDefault="00165199" w:rsidP="00A54C27">
      <w:pPr>
        <w:numPr>
          <w:ilvl w:val="2"/>
          <w:numId w:val="21"/>
        </w:numPr>
        <w:snapToGrid w:val="0"/>
        <w:spacing w:before="0" w:after="0" w:line="240" w:lineRule="auto"/>
        <w:ind w:firstLineChars="0"/>
        <w:rPr>
          <w:rFonts w:cs="Times"/>
          <w:sz w:val="18"/>
          <w:szCs w:val="18"/>
        </w:rPr>
      </w:pPr>
      <w:r w:rsidRPr="002D7E54">
        <w:rPr>
          <w:rFonts w:cs="Times"/>
          <w:sz w:val="18"/>
          <w:szCs w:val="18"/>
        </w:rPr>
        <w:t xml:space="preserve">FFS: Exact association mechanism </w:t>
      </w:r>
    </w:p>
    <w:p w14:paraId="465AB734" w14:textId="77777777" w:rsidR="00165199" w:rsidRPr="002D7E54" w:rsidRDefault="00165199" w:rsidP="00A54C27">
      <w:pPr>
        <w:numPr>
          <w:ilvl w:val="2"/>
          <w:numId w:val="21"/>
        </w:numPr>
        <w:snapToGrid w:val="0"/>
        <w:spacing w:before="0" w:after="0" w:line="240" w:lineRule="auto"/>
        <w:ind w:firstLineChars="0"/>
        <w:rPr>
          <w:rFonts w:cs="Times"/>
          <w:sz w:val="18"/>
          <w:szCs w:val="18"/>
        </w:rPr>
      </w:pPr>
      <w:r w:rsidRPr="002D7E54">
        <w:rPr>
          <w:rFonts w:cs="Times"/>
          <w:sz w:val="18"/>
          <w:szCs w:val="18"/>
        </w:rPr>
        <w:t>FFS: Whether it is always associated or not. If not associated, PL-RS is the periodic DL-RS used as a source RS for determining spatial TX filter or the PL RS used for the UL RS in UL or (if applicable) joint TCI state</w:t>
      </w:r>
    </w:p>
    <w:p w14:paraId="21332B6C" w14:textId="77777777" w:rsidR="00165199" w:rsidRPr="002D7E54" w:rsidRDefault="00165199" w:rsidP="00A54C27">
      <w:pPr>
        <w:numPr>
          <w:ilvl w:val="1"/>
          <w:numId w:val="21"/>
        </w:numPr>
        <w:snapToGrid w:val="0"/>
        <w:spacing w:before="0" w:after="0" w:line="240" w:lineRule="auto"/>
        <w:ind w:firstLineChars="0"/>
        <w:rPr>
          <w:rFonts w:cs="Times"/>
          <w:sz w:val="18"/>
          <w:szCs w:val="18"/>
        </w:rPr>
      </w:pPr>
      <w:r w:rsidRPr="002D7E54">
        <w:rPr>
          <w:rFonts w:cs="Times"/>
          <w:sz w:val="18"/>
          <w:szCs w:val="18"/>
        </w:rPr>
        <w:t>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w:t>
      </w:r>
      <w:proofErr w:type="gramStart"/>
      <w:r w:rsidRPr="002D7E54">
        <w:rPr>
          <w:rFonts w:cs="Times"/>
          <w:sz w:val="18"/>
          <w:szCs w:val="18"/>
        </w:rPr>
        <w:t>e.g.</w:t>
      </w:r>
      <w:proofErr w:type="gramEnd"/>
      <w:r w:rsidRPr="002D7E54">
        <w:rPr>
          <w:rFonts w:cs="Times"/>
          <w:sz w:val="18"/>
          <w:szCs w:val="18"/>
        </w:rPr>
        <w:t xml:space="preserve"> pertaining to the use for PUCCH, or using default PL-RS) </w:t>
      </w:r>
    </w:p>
    <w:p w14:paraId="4315866E" w14:textId="77777777" w:rsidR="00165199" w:rsidRPr="002D7E54" w:rsidRDefault="00165199" w:rsidP="00A54C27">
      <w:pPr>
        <w:numPr>
          <w:ilvl w:val="2"/>
          <w:numId w:val="21"/>
        </w:numPr>
        <w:snapToGrid w:val="0"/>
        <w:spacing w:before="0" w:after="0" w:line="240" w:lineRule="auto"/>
        <w:ind w:firstLineChars="0"/>
        <w:rPr>
          <w:rFonts w:cs="Times"/>
          <w:sz w:val="18"/>
          <w:szCs w:val="18"/>
        </w:rPr>
      </w:pPr>
      <w:r w:rsidRPr="002D7E54">
        <w:rPr>
          <w:rFonts w:cs="Times"/>
          <w:sz w:val="18"/>
          <w:szCs w:val="18"/>
        </w:rPr>
        <w:t>PL-RS is not additionally configured in or associated to UL TCI state or (if applicable) joint TCI state</w:t>
      </w:r>
    </w:p>
    <w:p w14:paraId="2BD30CA5" w14:textId="77777777" w:rsidR="00165199" w:rsidRPr="002D7E54" w:rsidRDefault="00165199" w:rsidP="00A54C27">
      <w:pPr>
        <w:numPr>
          <w:ilvl w:val="1"/>
          <w:numId w:val="21"/>
        </w:numPr>
        <w:snapToGrid w:val="0"/>
        <w:spacing w:before="0" w:after="0" w:line="240" w:lineRule="auto"/>
        <w:ind w:firstLineChars="0"/>
        <w:rPr>
          <w:rFonts w:cs="Times"/>
          <w:sz w:val="18"/>
          <w:szCs w:val="18"/>
        </w:rPr>
      </w:pPr>
      <w:r w:rsidRPr="002D7E54">
        <w:rPr>
          <w:rFonts w:cs="Times"/>
          <w:sz w:val="18"/>
          <w:szCs w:val="18"/>
        </w:rPr>
        <w:t>Alt4. UE calculates path-loss based on periodic DL RS configured as the source RS or a periodic QCL-Type-D/</w:t>
      </w:r>
      <w:proofErr w:type="spellStart"/>
      <w:r w:rsidRPr="002D7E54">
        <w:rPr>
          <w:rFonts w:cs="Times"/>
          <w:sz w:val="18"/>
          <w:szCs w:val="18"/>
        </w:rPr>
        <w:t>spatialRelationInfo</w:t>
      </w:r>
      <w:proofErr w:type="spellEnd"/>
      <w:r w:rsidRPr="002D7E54">
        <w:rPr>
          <w:rFonts w:cs="Times"/>
          <w:sz w:val="18"/>
          <w:szCs w:val="18"/>
        </w:rPr>
        <w:t xml:space="preserve"> source of the source RS in UL TCI state or (if applicable) joint TCI state </w:t>
      </w:r>
    </w:p>
    <w:p w14:paraId="5A98D1E2" w14:textId="77777777" w:rsidR="00165199" w:rsidRPr="002D7E54" w:rsidRDefault="00165199" w:rsidP="00A54C27">
      <w:pPr>
        <w:numPr>
          <w:ilvl w:val="2"/>
          <w:numId w:val="21"/>
        </w:numPr>
        <w:snapToGrid w:val="0"/>
        <w:spacing w:before="0" w:after="0" w:line="240" w:lineRule="auto"/>
        <w:ind w:firstLineChars="0"/>
        <w:rPr>
          <w:rFonts w:cs="Times"/>
          <w:sz w:val="18"/>
          <w:szCs w:val="18"/>
        </w:rPr>
      </w:pPr>
      <w:r w:rsidRPr="002D7E54">
        <w:rPr>
          <w:rFonts w:cs="Times"/>
          <w:sz w:val="18"/>
          <w:szCs w:val="18"/>
        </w:rPr>
        <w:t>FFS: Whether UE can calculate path-loss based on DL periodic RS for path-loss calculation for UL RS in the UL TCI</w:t>
      </w:r>
    </w:p>
    <w:p w14:paraId="33B8B0EE" w14:textId="77777777" w:rsidR="00165199" w:rsidRPr="002D7E54" w:rsidRDefault="00165199" w:rsidP="00A54C27">
      <w:pPr>
        <w:numPr>
          <w:ilvl w:val="0"/>
          <w:numId w:val="21"/>
        </w:numPr>
        <w:snapToGrid w:val="0"/>
        <w:spacing w:before="0" w:after="0" w:line="240" w:lineRule="auto"/>
        <w:ind w:firstLineChars="0"/>
        <w:rPr>
          <w:rFonts w:cs="Times"/>
          <w:sz w:val="18"/>
          <w:szCs w:val="18"/>
        </w:rPr>
      </w:pPr>
      <w:r w:rsidRPr="002D7E54">
        <w:rPr>
          <w:rFonts w:cs="Times"/>
          <w:sz w:val="18"/>
          <w:szCs w:val="18"/>
        </w:rPr>
        <w:t>FFS: Application time of PL-RS</w:t>
      </w:r>
    </w:p>
    <w:p w14:paraId="4F686E88" w14:textId="77777777" w:rsidR="00165199" w:rsidRPr="002D7E54" w:rsidRDefault="00165199" w:rsidP="00A54C27">
      <w:pPr>
        <w:numPr>
          <w:ilvl w:val="0"/>
          <w:numId w:val="21"/>
        </w:numPr>
        <w:snapToGrid w:val="0"/>
        <w:spacing w:before="0" w:after="0" w:line="240" w:lineRule="auto"/>
        <w:ind w:firstLineChars="0"/>
        <w:rPr>
          <w:rFonts w:cs="Times"/>
          <w:sz w:val="18"/>
          <w:szCs w:val="18"/>
        </w:rPr>
      </w:pPr>
      <w:r w:rsidRPr="002D7E54">
        <w:rPr>
          <w:rFonts w:cs="Times"/>
          <w:sz w:val="18"/>
          <w:szCs w:val="18"/>
        </w:rPr>
        <w:t xml:space="preserve">NOTE: As in Rel-16, a UE does not expect to simultaneously maintain more than four path-loss estimates per serving cell for all PUSCH/PUCCH/SRS transmissions </w:t>
      </w:r>
    </w:p>
    <w:p w14:paraId="7465299A" w14:textId="77777777" w:rsidR="00165199" w:rsidRPr="002D7E54" w:rsidRDefault="00165199" w:rsidP="00A54C27">
      <w:pPr>
        <w:numPr>
          <w:ilvl w:val="1"/>
          <w:numId w:val="21"/>
        </w:numPr>
        <w:snapToGrid w:val="0"/>
        <w:spacing w:before="0" w:after="0" w:line="240" w:lineRule="auto"/>
        <w:ind w:firstLineChars="0"/>
        <w:rPr>
          <w:rFonts w:cs="Times"/>
          <w:sz w:val="18"/>
          <w:szCs w:val="18"/>
        </w:rPr>
      </w:pPr>
      <w:r w:rsidRPr="002D7E54">
        <w:rPr>
          <w:rFonts w:cs="Times"/>
          <w:sz w:val="18"/>
          <w:szCs w:val="18"/>
        </w:rPr>
        <w:t>FFS: investigate the condition(s) agreed in Rel-17 and, if needed, study whether a UE can simultaneously maintain more than four path-loss estimates</w:t>
      </w:r>
    </w:p>
    <w:p w14:paraId="67F9DCBF" w14:textId="0EAB6E05" w:rsidR="00165199" w:rsidRDefault="00165199" w:rsidP="00165199">
      <w:pPr>
        <w:snapToGrid w:val="0"/>
        <w:spacing w:before="0" w:line="264" w:lineRule="auto"/>
        <w:ind w:firstLineChars="0" w:firstLine="0"/>
        <w:contextualSpacing/>
        <w:jc w:val="left"/>
        <w:rPr>
          <w:rFonts w:ascii="Calibri" w:hAnsi="Calibri" w:cs="Calibri"/>
        </w:rPr>
      </w:pPr>
    </w:p>
    <w:p w14:paraId="6C4F0E6B" w14:textId="77777777" w:rsidR="00AD6371" w:rsidRPr="00165199" w:rsidRDefault="00AD6371" w:rsidP="00165199">
      <w:pPr>
        <w:snapToGrid w:val="0"/>
        <w:spacing w:before="0" w:line="264" w:lineRule="auto"/>
        <w:ind w:firstLineChars="0" w:firstLine="0"/>
        <w:contextualSpacing/>
        <w:jc w:val="left"/>
        <w:rPr>
          <w:rFonts w:ascii="Calibri" w:hAnsi="Calibri" w:cs="Calibri"/>
        </w:rPr>
      </w:pPr>
    </w:p>
    <w:p w14:paraId="35842B85" w14:textId="230ECA32" w:rsidR="00B50BD4" w:rsidRDefault="00B50BD4" w:rsidP="00165199">
      <w:pPr>
        <w:snapToGrid w:val="0"/>
        <w:spacing w:before="0" w:line="264" w:lineRule="auto"/>
        <w:ind w:firstLineChars="0" w:firstLine="0"/>
        <w:contextualSpacing/>
        <w:jc w:val="left"/>
        <w:rPr>
          <w:rFonts w:ascii="Calibri" w:hAnsi="Calibri" w:cs="Calibri"/>
        </w:rPr>
      </w:pPr>
      <w:r>
        <w:rPr>
          <w:rFonts w:ascii="Calibri" w:hAnsi="Calibri" w:cs="Calibri"/>
        </w:rPr>
        <w:t xml:space="preserve">PL-RS can be included or associated with the TCI state in the Rel. 17 unified TCI framework. When the UL TCI state has a periodic DL source RS (or an aperiodic DL source RS that is </w:t>
      </w:r>
      <w:proofErr w:type="spellStart"/>
      <w:r>
        <w:rPr>
          <w:rFonts w:ascii="Calibri" w:hAnsi="Calibri" w:cs="Calibri"/>
        </w:rPr>
        <w:t>QCLed</w:t>
      </w:r>
      <w:proofErr w:type="spellEnd"/>
      <w:r>
        <w:rPr>
          <w:rFonts w:ascii="Calibri" w:hAnsi="Calibri" w:cs="Calibri"/>
        </w:rPr>
        <w:t xml:space="preserve"> with a periodic DL source RS), the PL-RS can be the DL source RS that is used as a source reference signal for the UL TCI. </w:t>
      </w:r>
    </w:p>
    <w:p w14:paraId="6CBBA491" w14:textId="2B70D2B4" w:rsidR="00B50BD4" w:rsidRDefault="00B50BD4" w:rsidP="00165199">
      <w:pPr>
        <w:snapToGrid w:val="0"/>
        <w:spacing w:before="0" w:line="264" w:lineRule="auto"/>
        <w:ind w:firstLineChars="0" w:firstLine="0"/>
        <w:contextualSpacing/>
        <w:jc w:val="left"/>
        <w:rPr>
          <w:rFonts w:ascii="Calibri" w:hAnsi="Calibri" w:cs="Calibri"/>
        </w:rPr>
      </w:pPr>
      <w:r>
        <w:rPr>
          <w:rFonts w:ascii="Calibri" w:hAnsi="Calibri" w:cs="Calibri"/>
        </w:rPr>
        <w:t xml:space="preserve">In the absence of a periodic DL source RS, where the UL TCI state as an UL source RS such as SRS for BM, the PL-RS is included in the UL TCI state. We thus support alternative 1. </w:t>
      </w:r>
    </w:p>
    <w:p w14:paraId="5BB94BB6" w14:textId="77777777" w:rsidR="00B50BD4" w:rsidRDefault="00B50BD4" w:rsidP="00165199">
      <w:pPr>
        <w:snapToGrid w:val="0"/>
        <w:spacing w:before="0" w:line="264" w:lineRule="auto"/>
        <w:ind w:firstLineChars="0" w:firstLine="0"/>
        <w:contextualSpacing/>
        <w:jc w:val="left"/>
        <w:rPr>
          <w:rFonts w:ascii="Calibri" w:hAnsi="Calibri" w:cs="Calibri"/>
        </w:rPr>
      </w:pPr>
    </w:p>
    <w:p w14:paraId="7314596B" w14:textId="1A140FB6" w:rsidR="00B50BD4" w:rsidRDefault="00615716" w:rsidP="00165199">
      <w:pPr>
        <w:snapToGrid w:val="0"/>
        <w:spacing w:before="0" w:line="264" w:lineRule="auto"/>
        <w:ind w:firstLineChars="0" w:firstLine="0"/>
        <w:contextualSpacing/>
        <w:jc w:val="left"/>
        <w:rPr>
          <w:rFonts w:ascii="Calibri" w:hAnsi="Calibri" w:cs="Calibri"/>
          <w:b/>
          <w:bCs/>
        </w:rPr>
      </w:pPr>
      <w:r w:rsidRPr="00B50BD4">
        <w:rPr>
          <w:rFonts w:ascii="Calibri" w:hAnsi="Calibri" w:cs="Calibri"/>
          <w:b/>
          <w:bCs/>
        </w:rPr>
        <w:t xml:space="preserve">Proposal 2: </w:t>
      </w:r>
      <w:r w:rsidR="00AD6371">
        <w:rPr>
          <w:rFonts w:ascii="Calibri" w:hAnsi="Calibri" w:cs="Calibri"/>
          <w:b/>
          <w:bCs/>
        </w:rPr>
        <w:t xml:space="preserve">In the absence of a DL-RS as a source RS for determining UL spatial TX filter, </w:t>
      </w:r>
      <w:r w:rsidR="00B50BD4">
        <w:rPr>
          <w:rFonts w:ascii="Calibri" w:hAnsi="Calibri" w:cs="Calibri"/>
          <w:b/>
          <w:bCs/>
        </w:rPr>
        <w:t>PL-RS can be included in the UL TCI state</w:t>
      </w:r>
    </w:p>
    <w:p w14:paraId="73F2D5D5" w14:textId="25809FCA" w:rsidR="00165199" w:rsidRDefault="00165199" w:rsidP="00165199">
      <w:pPr>
        <w:snapToGrid w:val="0"/>
        <w:spacing w:before="0" w:line="264" w:lineRule="auto"/>
        <w:ind w:firstLineChars="0" w:firstLine="0"/>
        <w:contextualSpacing/>
        <w:jc w:val="left"/>
        <w:rPr>
          <w:rFonts w:ascii="Calibri" w:hAnsi="Calibri" w:cs="Calibri"/>
          <w:b/>
          <w:bCs/>
        </w:rPr>
      </w:pPr>
    </w:p>
    <w:p w14:paraId="527EDCFA" w14:textId="5A47CD39" w:rsidR="003E6F2E" w:rsidRPr="003E6F2E" w:rsidRDefault="003E6F2E" w:rsidP="00165199">
      <w:pPr>
        <w:snapToGrid w:val="0"/>
        <w:spacing w:before="0" w:line="264" w:lineRule="auto"/>
        <w:ind w:firstLineChars="0" w:firstLine="0"/>
        <w:contextualSpacing/>
        <w:jc w:val="left"/>
        <w:rPr>
          <w:rFonts w:ascii="Calibri" w:hAnsi="Calibri" w:cs="Calibri"/>
          <w:highlight w:val="yellow"/>
        </w:rPr>
      </w:pPr>
      <w:r>
        <w:rPr>
          <w:rFonts w:ascii="Calibri" w:hAnsi="Calibri" w:cs="Calibri"/>
        </w:rPr>
        <w:t>Another important topic for discussion to finalize the unified UL TCI framework, is determining the possible source RSs for the unified TCI</w:t>
      </w:r>
      <w:r w:rsidR="00A370E3">
        <w:rPr>
          <w:rFonts w:ascii="Calibri" w:hAnsi="Calibri" w:cs="Calibri"/>
        </w:rPr>
        <w:t xml:space="preserve">. </w:t>
      </w:r>
      <w:r>
        <w:rPr>
          <w:rFonts w:ascii="Calibri" w:hAnsi="Calibri" w:cs="Calibri"/>
        </w:rPr>
        <w:t xml:space="preserve"> </w:t>
      </w:r>
      <w:r w:rsidR="00391A04">
        <w:rPr>
          <w:rFonts w:ascii="Calibri" w:hAnsi="Calibri" w:cs="Calibri"/>
        </w:rPr>
        <w:t>In RAN1#104e</w:t>
      </w:r>
      <w:r w:rsidR="001D2410">
        <w:rPr>
          <w:rFonts w:ascii="Calibri" w:hAnsi="Calibri" w:cs="Calibri"/>
        </w:rPr>
        <w:t xml:space="preserve"> [3]</w:t>
      </w:r>
      <w:r w:rsidR="00391A04">
        <w:rPr>
          <w:rFonts w:ascii="Calibri" w:hAnsi="Calibri" w:cs="Calibri"/>
        </w:rPr>
        <w:t xml:space="preserve">, the following agreement have been made on source RS for common QCL information. </w:t>
      </w:r>
    </w:p>
    <w:p w14:paraId="58DB3F93" w14:textId="77777777" w:rsidR="00076E89" w:rsidRDefault="00076E89" w:rsidP="00076E89">
      <w:pPr>
        <w:snapToGrid w:val="0"/>
        <w:spacing w:before="0" w:line="264" w:lineRule="auto"/>
        <w:ind w:firstLineChars="0" w:firstLine="0"/>
        <w:contextualSpacing/>
        <w:jc w:val="left"/>
        <w:rPr>
          <w:rFonts w:ascii="Calibri" w:hAnsi="Calibri" w:cs="Calibri"/>
        </w:rPr>
      </w:pPr>
    </w:p>
    <w:p w14:paraId="6E22C24A" w14:textId="77777777" w:rsidR="00076E89" w:rsidRPr="002D7E54" w:rsidRDefault="00076E89" w:rsidP="00076E89">
      <w:pPr>
        <w:snapToGrid w:val="0"/>
        <w:ind w:firstLine="180"/>
        <w:rPr>
          <w:sz w:val="18"/>
          <w:szCs w:val="18"/>
        </w:rPr>
      </w:pPr>
      <w:r w:rsidRPr="002D7E54">
        <w:rPr>
          <w:b/>
          <w:sz w:val="18"/>
          <w:szCs w:val="18"/>
          <w:highlight w:val="green"/>
        </w:rPr>
        <w:t>Agreement</w:t>
      </w:r>
    </w:p>
    <w:p w14:paraId="4684938F" w14:textId="77777777" w:rsidR="00076E89" w:rsidRPr="002D7E54" w:rsidRDefault="00076E89" w:rsidP="00076E89">
      <w:pPr>
        <w:snapToGrid w:val="0"/>
        <w:ind w:firstLine="180"/>
        <w:rPr>
          <w:sz w:val="18"/>
          <w:szCs w:val="18"/>
        </w:rPr>
      </w:pPr>
      <w:r w:rsidRPr="002D7E54">
        <w:rPr>
          <w:sz w:val="18"/>
          <w:szCs w:val="18"/>
        </w:rPr>
        <w:t>On Rel.17 unified TCI framework, the supported</w:t>
      </w:r>
      <w:r w:rsidRPr="002D7E54">
        <w:rPr>
          <w:rFonts w:eastAsia="DengXian"/>
          <w:sz w:val="18"/>
          <w:szCs w:val="18"/>
          <w:lang w:eastAsia="zh-CN"/>
        </w:rPr>
        <w:t xml:space="preserve"> source/target QCL relations in the current TS38.214 V16.4.0 is supported for QCL Type D. </w:t>
      </w:r>
      <w:r w:rsidRPr="002D7E54">
        <w:rPr>
          <w:sz w:val="18"/>
          <w:szCs w:val="18"/>
        </w:rPr>
        <w:t xml:space="preserve"> </w:t>
      </w:r>
    </w:p>
    <w:p w14:paraId="671DA665" w14:textId="77777777" w:rsidR="00076E89" w:rsidRPr="002D7E54" w:rsidRDefault="00076E89" w:rsidP="00A54C27">
      <w:pPr>
        <w:pStyle w:val="ListParagraph"/>
        <w:numPr>
          <w:ilvl w:val="0"/>
          <w:numId w:val="17"/>
        </w:numPr>
        <w:suppressAutoHyphens/>
        <w:autoSpaceDN w:val="0"/>
        <w:snapToGrid w:val="0"/>
        <w:spacing w:before="0" w:line="240" w:lineRule="auto"/>
        <w:ind w:firstLineChars="0"/>
        <w:textAlignment w:val="baseline"/>
        <w:rPr>
          <w:sz w:val="18"/>
          <w:szCs w:val="18"/>
        </w:rPr>
      </w:pPr>
      <w:r w:rsidRPr="002D7E54">
        <w:rPr>
          <w:rFonts w:ascii="Times New Roman" w:hAnsi="Times New Roman"/>
          <w:sz w:val="18"/>
          <w:szCs w:val="18"/>
        </w:rPr>
        <w:t>Note: This implies that the following source RS types for DL QCL (Type D, for DL RX spatial filter reference) information for DL UE-dedicated reception on PDSCH and all/subset of CORESETs are supported:</w:t>
      </w:r>
    </w:p>
    <w:p w14:paraId="77855B89" w14:textId="77777777" w:rsidR="00076E89" w:rsidRPr="002D7E54" w:rsidRDefault="00076E89" w:rsidP="00A54C27">
      <w:pPr>
        <w:pStyle w:val="ListParagraph"/>
        <w:numPr>
          <w:ilvl w:val="1"/>
          <w:numId w:val="17"/>
        </w:numPr>
        <w:suppressAutoHyphens/>
        <w:autoSpaceDN w:val="0"/>
        <w:snapToGrid w:val="0"/>
        <w:spacing w:before="0" w:line="240" w:lineRule="auto"/>
        <w:ind w:firstLineChars="0"/>
        <w:textAlignment w:val="baseline"/>
        <w:rPr>
          <w:rFonts w:ascii="Times New Roman" w:hAnsi="Times New Roman"/>
          <w:sz w:val="18"/>
          <w:szCs w:val="18"/>
        </w:rPr>
      </w:pPr>
      <w:r w:rsidRPr="002D7E54">
        <w:rPr>
          <w:rFonts w:ascii="Times New Roman" w:hAnsi="Times New Roman"/>
          <w:sz w:val="18"/>
          <w:szCs w:val="18"/>
        </w:rPr>
        <w:t xml:space="preserve">CSI-RS for beam management </w:t>
      </w:r>
    </w:p>
    <w:p w14:paraId="521597B8" w14:textId="77777777" w:rsidR="00076E89" w:rsidRPr="002D7E54" w:rsidRDefault="00076E89" w:rsidP="00A54C27">
      <w:pPr>
        <w:pStyle w:val="ListParagraph"/>
        <w:numPr>
          <w:ilvl w:val="1"/>
          <w:numId w:val="17"/>
        </w:numPr>
        <w:suppressAutoHyphens/>
        <w:autoSpaceDN w:val="0"/>
        <w:snapToGrid w:val="0"/>
        <w:spacing w:before="0" w:line="240" w:lineRule="auto"/>
        <w:ind w:firstLineChars="0"/>
        <w:textAlignment w:val="baseline"/>
        <w:rPr>
          <w:rFonts w:ascii="Times New Roman" w:hAnsi="Times New Roman"/>
          <w:sz w:val="18"/>
          <w:szCs w:val="18"/>
        </w:rPr>
      </w:pPr>
      <w:r w:rsidRPr="002D7E54">
        <w:rPr>
          <w:rFonts w:ascii="Times New Roman" w:hAnsi="Times New Roman"/>
          <w:sz w:val="18"/>
          <w:szCs w:val="18"/>
        </w:rPr>
        <w:t>CSI-RS for tracking</w:t>
      </w:r>
    </w:p>
    <w:p w14:paraId="216A5EEA" w14:textId="77777777" w:rsidR="00076E89" w:rsidRPr="002D7E54" w:rsidRDefault="00076E89" w:rsidP="00A54C27">
      <w:pPr>
        <w:pStyle w:val="ListParagraph"/>
        <w:numPr>
          <w:ilvl w:val="0"/>
          <w:numId w:val="17"/>
        </w:numPr>
        <w:suppressAutoHyphens/>
        <w:autoSpaceDN w:val="0"/>
        <w:snapToGrid w:val="0"/>
        <w:spacing w:before="0" w:line="240" w:lineRule="auto"/>
        <w:ind w:firstLineChars="0"/>
        <w:textAlignment w:val="baseline"/>
        <w:rPr>
          <w:rFonts w:ascii="Times New Roman" w:hAnsi="Times New Roman"/>
          <w:sz w:val="18"/>
          <w:szCs w:val="18"/>
        </w:rPr>
      </w:pPr>
      <w:r w:rsidRPr="002D7E54">
        <w:rPr>
          <w:rFonts w:ascii="Times New Roman" w:hAnsi="Times New Roman"/>
          <w:sz w:val="18"/>
          <w:szCs w:val="18"/>
        </w:rPr>
        <w:t xml:space="preserve">FFS (to be decided by RAN1#104bis-e): If SSB, CSI-RS for CSI, and/or SRS for BM are also supported as source RS types </w:t>
      </w:r>
    </w:p>
    <w:p w14:paraId="08C7EE29" w14:textId="77777777" w:rsidR="00076E89" w:rsidRPr="002D7E54" w:rsidRDefault="00076E89" w:rsidP="00076E89">
      <w:pPr>
        <w:ind w:firstLine="180"/>
        <w:rPr>
          <w:sz w:val="18"/>
          <w:szCs w:val="18"/>
          <w:lang w:eastAsia="x-none"/>
        </w:rPr>
      </w:pPr>
    </w:p>
    <w:p w14:paraId="79084261" w14:textId="77777777" w:rsidR="00076E89" w:rsidRPr="002D7E54" w:rsidRDefault="00076E89" w:rsidP="00076E89">
      <w:pPr>
        <w:snapToGrid w:val="0"/>
        <w:ind w:firstLine="180"/>
        <w:rPr>
          <w:sz w:val="18"/>
          <w:szCs w:val="18"/>
        </w:rPr>
      </w:pPr>
      <w:r w:rsidRPr="002D7E54">
        <w:rPr>
          <w:b/>
          <w:sz w:val="18"/>
          <w:szCs w:val="18"/>
          <w:highlight w:val="green"/>
        </w:rPr>
        <w:t>Agreement</w:t>
      </w:r>
    </w:p>
    <w:p w14:paraId="4CE778E0" w14:textId="77777777" w:rsidR="00076E89" w:rsidRPr="002D7E54" w:rsidRDefault="00076E89" w:rsidP="00076E89">
      <w:pPr>
        <w:snapToGrid w:val="0"/>
        <w:ind w:firstLine="180"/>
        <w:rPr>
          <w:sz w:val="18"/>
          <w:szCs w:val="18"/>
        </w:rPr>
      </w:pPr>
      <w:r w:rsidRPr="002D7E54">
        <w:rPr>
          <w:sz w:val="18"/>
          <w:szCs w:val="18"/>
        </w:rPr>
        <w:t>On Rel.17 unified TCI framework, the following source RS types for UL TX spatial filter are supported:</w:t>
      </w:r>
    </w:p>
    <w:p w14:paraId="67150A1B" w14:textId="77777777" w:rsidR="00076E89" w:rsidRPr="002D7E54" w:rsidRDefault="00076E89" w:rsidP="00A54C27">
      <w:pPr>
        <w:pStyle w:val="ListParagraph"/>
        <w:numPr>
          <w:ilvl w:val="0"/>
          <w:numId w:val="18"/>
        </w:numPr>
        <w:suppressAutoHyphens/>
        <w:autoSpaceDN w:val="0"/>
        <w:snapToGrid w:val="0"/>
        <w:spacing w:before="0" w:line="240" w:lineRule="auto"/>
        <w:ind w:firstLineChars="0"/>
        <w:textAlignment w:val="baseline"/>
        <w:rPr>
          <w:rFonts w:ascii="Times New Roman" w:hAnsi="Times New Roman"/>
          <w:sz w:val="18"/>
          <w:szCs w:val="18"/>
        </w:rPr>
      </w:pPr>
      <w:r w:rsidRPr="002D7E54">
        <w:rPr>
          <w:rFonts w:ascii="Times New Roman" w:hAnsi="Times New Roman"/>
          <w:sz w:val="18"/>
          <w:szCs w:val="18"/>
        </w:rPr>
        <w:t>CSI-RS for tracking</w:t>
      </w:r>
    </w:p>
    <w:p w14:paraId="2D319AC1" w14:textId="77777777" w:rsidR="00076E89" w:rsidRPr="002D7E54" w:rsidRDefault="00076E89" w:rsidP="00A54C27">
      <w:pPr>
        <w:pStyle w:val="ListParagraph"/>
        <w:numPr>
          <w:ilvl w:val="0"/>
          <w:numId w:val="18"/>
        </w:numPr>
        <w:suppressAutoHyphens/>
        <w:autoSpaceDN w:val="0"/>
        <w:snapToGrid w:val="0"/>
        <w:spacing w:before="0" w:line="240" w:lineRule="auto"/>
        <w:ind w:firstLineChars="0"/>
        <w:textAlignment w:val="baseline"/>
        <w:rPr>
          <w:rFonts w:ascii="Times New Roman" w:hAnsi="Times New Roman"/>
          <w:sz w:val="18"/>
          <w:szCs w:val="18"/>
        </w:rPr>
      </w:pPr>
      <w:r w:rsidRPr="002D7E54">
        <w:rPr>
          <w:rFonts w:ascii="Times New Roman" w:hAnsi="Times New Roman"/>
          <w:sz w:val="18"/>
          <w:szCs w:val="18"/>
        </w:rPr>
        <w:t>Note: SRS for BM, SSB, and CSI-RS for BM have been agreed in RAN1#102-e</w:t>
      </w:r>
    </w:p>
    <w:p w14:paraId="630ABBFF" w14:textId="77777777" w:rsidR="00076E89" w:rsidRPr="002D7E54" w:rsidRDefault="00076E89" w:rsidP="00A54C27">
      <w:pPr>
        <w:pStyle w:val="ListParagraph"/>
        <w:numPr>
          <w:ilvl w:val="0"/>
          <w:numId w:val="18"/>
        </w:numPr>
        <w:suppressAutoHyphens/>
        <w:autoSpaceDN w:val="0"/>
        <w:snapToGrid w:val="0"/>
        <w:spacing w:before="0" w:line="240" w:lineRule="auto"/>
        <w:ind w:firstLineChars="0"/>
        <w:textAlignment w:val="baseline"/>
        <w:rPr>
          <w:rFonts w:ascii="Times New Roman" w:hAnsi="Times New Roman"/>
          <w:sz w:val="18"/>
          <w:szCs w:val="18"/>
        </w:rPr>
      </w:pPr>
      <w:r w:rsidRPr="002D7E54">
        <w:rPr>
          <w:rFonts w:ascii="Times New Roman" w:hAnsi="Times New Roman"/>
          <w:sz w:val="18"/>
          <w:szCs w:val="18"/>
        </w:rPr>
        <w:t>FFS (to be decided by RAN1#104bis-e): non-BM CSI-RS other than for tracking, non-BM SRS</w:t>
      </w:r>
    </w:p>
    <w:p w14:paraId="2DDB1655" w14:textId="77777777" w:rsidR="00076E89" w:rsidRPr="002D7E54" w:rsidRDefault="00076E89" w:rsidP="00076E89">
      <w:pPr>
        <w:snapToGrid w:val="0"/>
        <w:spacing w:before="0" w:line="264" w:lineRule="auto"/>
        <w:ind w:firstLineChars="0" w:firstLine="0"/>
        <w:contextualSpacing/>
        <w:jc w:val="left"/>
        <w:rPr>
          <w:rFonts w:ascii="Calibri" w:hAnsi="Calibri" w:cs="Calibri"/>
          <w:sz w:val="18"/>
          <w:szCs w:val="18"/>
        </w:rPr>
      </w:pPr>
    </w:p>
    <w:p w14:paraId="48F4758C" w14:textId="77777777" w:rsidR="00076E89" w:rsidRPr="002D7E54" w:rsidRDefault="00076E89" w:rsidP="00076E89">
      <w:pPr>
        <w:snapToGrid w:val="0"/>
        <w:ind w:firstLine="180"/>
        <w:rPr>
          <w:sz w:val="18"/>
          <w:szCs w:val="18"/>
        </w:rPr>
      </w:pPr>
      <w:r w:rsidRPr="002D7E54">
        <w:rPr>
          <w:b/>
          <w:bCs/>
          <w:sz w:val="18"/>
          <w:szCs w:val="18"/>
          <w:highlight w:val="green"/>
        </w:rPr>
        <w:t>Agreement</w:t>
      </w:r>
    </w:p>
    <w:p w14:paraId="654E5E50" w14:textId="77777777" w:rsidR="00076E89" w:rsidRPr="002D7E54" w:rsidRDefault="00076E89" w:rsidP="00076E89">
      <w:pPr>
        <w:snapToGrid w:val="0"/>
        <w:ind w:firstLine="180"/>
        <w:rPr>
          <w:sz w:val="18"/>
          <w:szCs w:val="18"/>
        </w:rPr>
      </w:pPr>
      <w:r w:rsidRPr="002D7E54">
        <w:rPr>
          <w:sz w:val="18"/>
          <w:szCs w:val="18"/>
        </w:rPr>
        <w:t>On Rel.17 unified TCI framework:</w:t>
      </w:r>
    </w:p>
    <w:p w14:paraId="0A8516D5" w14:textId="77777777" w:rsidR="00076E89" w:rsidRPr="002D7E54" w:rsidRDefault="00076E89" w:rsidP="00A54C27">
      <w:pPr>
        <w:pStyle w:val="ListParagraph"/>
        <w:numPr>
          <w:ilvl w:val="0"/>
          <w:numId w:val="19"/>
        </w:numPr>
        <w:autoSpaceDN w:val="0"/>
        <w:snapToGrid w:val="0"/>
        <w:spacing w:before="0" w:line="240" w:lineRule="auto"/>
        <w:ind w:firstLineChars="0"/>
        <w:rPr>
          <w:sz w:val="18"/>
          <w:szCs w:val="18"/>
        </w:rPr>
      </w:pPr>
      <w:r w:rsidRPr="002D7E54">
        <w:rPr>
          <w:sz w:val="18"/>
          <w:szCs w:val="18"/>
        </w:rPr>
        <w:t>For joint and separate DL/UL TCI, DL large scale QCL properties are inferred from one (qcl-Type1) or two RSs (qcl-Type1 and qcl-Type2) analogous to Rel.15/16</w:t>
      </w:r>
    </w:p>
    <w:p w14:paraId="2EC98ED8" w14:textId="77777777" w:rsidR="00076E89" w:rsidRPr="002D7E54" w:rsidRDefault="00076E89" w:rsidP="00A54C27">
      <w:pPr>
        <w:pStyle w:val="ListParagraph"/>
        <w:numPr>
          <w:ilvl w:val="0"/>
          <w:numId w:val="19"/>
        </w:numPr>
        <w:autoSpaceDN w:val="0"/>
        <w:snapToGrid w:val="0"/>
        <w:spacing w:before="0" w:line="240" w:lineRule="auto"/>
        <w:ind w:firstLineChars="0"/>
        <w:rPr>
          <w:sz w:val="18"/>
          <w:szCs w:val="18"/>
        </w:rPr>
      </w:pPr>
      <w:r w:rsidRPr="002D7E54">
        <w:rPr>
          <w:sz w:val="18"/>
          <w:szCs w:val="18"/>
        </w:rPr>
        <w:t xml:space="preserve">For joint DL/UL TCI, UL spatial filter is derived from the RS of DL QCL Type D </w:t>
      </w:r>
    </w:p>
    <w:p w14:paraId="16675348" w14:textId="4752E5D5" w:rsidR="00076E89" w:rsidRDefault="00076E89" w:rsidP="00165199">
      <w:pPr>
        <w:snapToGrid w:val="0"/>
        <w:spacing w:before="0" w:line="264" w:lineRule="auto"/>
        <w:ind w:firstLineChars="0" w:firstLine="0"/>
        <w:contextualSpacing/>
        <w:jc w:val="left"/>
        <w:rPr>
          <w:rFonts w:ascii="Calibri" w:hAnsi="Calibri" w:cs="Calibri"/>
          <w:highlight w:val="yellow"/>
        </w:rPr>
      </w:pPr>
    </w:p>
    <w:p w14:paraId="649C8127" w14:textId="4A8F1D92" w:rsidR="00BD2078" w:rsidRDefault="00391A04" w:rsidP="00BD2078">
      <w:pPr>
        <w:snapToGrid w:val="0"/>
        <w:spacing w:before="0" w:line="264" w:lineRule="auto"/>
        <w:ind w:firstLineChars="0" w:firstLine="0"/>
        <w:contextualSpacing/>
        <w:jc w:val="left"/>
        <w:rPr>
          <w:rFonts w:ascii="Calibri" w:hAnsi="Calibri" w:cs="Calibri"/>
        </w:rPr>
      </w:pPr>
      <w:r w:rsidRPr="00391A04">
        <w:rPr>
          <w:rFonts w:ascii="Calibri" w:hAnsi="Calibri" w:cs="Calibri"/>
        </w:rPr>
        <w:t>Currently, the source RSs agreed to be applicable to DL TCI are CSI-RS for beam management and CSI-RS for tracking</w:t>
      </w:r>
      <w:r>
        <w:rPr>
          <w:rFonts w:ascii="Calibri" w:hAnsi="Calibri" w:cs="Calibri"/>
        </w:rPr>
        <w:t xml:space="preserve">. In addition, SSB is agreed as a source </w:t>
      </w:r>
      <w:r w:rsidR="00BD2078">
        <w:rPr>
          <w:rFonts w:ascii="Calibri" w:hAnsi="Calibri" w:cs="Calibri"/>
        </w:rPr>
        <w:t xml:space="preserve">RS for UL TCI. SSB and CSI-RS for CSI can be included as a source RS for DL TCI. </w:t>
      </w:r>
    </w:p>
    <w:p w14:paraId="6F6E3FAE" w14:textId="2240F46B" w:rsidR="00BD2078" w:rsidRPr="00391A04" w:rsidRDefault="00BD2078" w:rsidP="00BD2078">
      <w:pPr>
        <w:snapToGrid w:val="0"/>
        <w:spacing w:before="0" w:line="264" w:lineRule="auto"/>
        <w:ind w:firstLineChars="0" w:firstLine="0"/>
        <w:contextualSpacing/>
        <w:jc w:val="left"/>
        <w:rPr>
          <w:rFonts w:ascii="Calibri" w:hAnsi="Calibri" w:cs="Calibri"/>
        </w:rPr>
      </w:pPr>
      <w:r>
        <w:rPr>
          <w:rFonts w:ascii="Calibri" w:hAnsi="Calibri" w:cs="Calibri"/>
        </w:rPr>
        <w:t xml:space="preserve">For the case of SSB, one objection was on </w:t>
      </w:r>
      <w:r w:rsidR="00892F2A">
        <w:rPr>
          <w:rFonts w:ascii="Calibri" w:hAnsi="Calibri" w:cs="Calibri"/>
        </w:rPr>
        <w:t xml:space="preserve">the configuration of TRS as a source RS for QCL type </w:t>
      </w:r>
      <w:r w:rsidR="001925F7">
        <w:rPr>
          <w:rFonts w:ascii="Calibri" w:hAnsi="Calibri" w:cs="Calibri"/>
        </w:rPr>
        <w:t>A and</w:t>
      </w:r>
      <w:r w:rsidR="00892F2A">
        <w:rPr>
          <w:rFonts w:ascii="Calibri" w:hAnsi="Calibri" w:cs="Calibri"/>
        </w:rPr>
        <w:t xml:space="preserve"> having SSB as a source RS for QCL type D, when the SSB is not QCL type D with the TRS. This issue can be avoided by configuration. </w:t>
      </w:r>
    </w:p>
    <w:p w14:paraId="66B6DC6D" w14:textId="3A2EC4B4" w:rsidR="00892F2A" w:rsidRDefault="00892F2A" w:rsidP="00165199">
      <w:pPr>
        <w:snapToGrid w:val="0"/>
        <w:spacing w:before="0" w:line="264" w:lineRule="auto"/>
        <w:ind w:firstLineChars="0" w:firstLine="0"/>
        <w:contextualSpacing/>
        <w:jc w:val="left"/>
        <w:rPr>
          <w:rFonts w:ascii="Calibri" w:hAnsi="Calibri" w:cs="Calibri"/>
        </w:rPr>
      </w:pPr>
    </w:p>
    <w:p w14:paraId="2F3CEEF4" w14:textId="1014F065" w:rsidR="00892F2A" w:rsidRPr="00892F2A" w:rsidRDefault="00892F2A" w:rsidP="00165199">
      <w:pPr>
        <w:snapToGrid w:val="0"/>
        <w:spacing w:before="0" w:line="264" w:lineRule="auto"/>
        <w:ind w:firstLineChars="0" w:firstLine="0"/>
        <w:contextualSpacing/>
        <w:jc w:val="left"/>
        <w:rPr>
          <w:rFonts w:ascii="Calibri" w:hAnsi="Calibri" w:cs="Calibri"/>
        </w:rPr>
      </w:pPr>
      <w:r>
        <w:rPr>
          <w:rFonts w:ascii="Calibri" w:hAnsi="Calibri" w:cs="Calibri"/>
        </w:rPr>
        <w:t xml:space="preserve">For the case of SRS for BM as a source RS for DL TCI, </w:t>
      </w:r>
      <w:r w:rsidR="004340C4">
        <w:rPr>
          <w:rFonts w:ascii="Calibri" w:hAnsi="Calibri" w:cs="Calibri"/>
        </w:rPr>
        <w:t>the benefits are not clear. A</w:t>
      </w:r>
      <w:r>
        <w:rPr>
          <w:rFonts w:ascii="Calibri" w:hAnsi="Calibri" w:cs="Calibri"/>
        </w:rPr>
        <w:t xml:space="preserve"> DL RS will still be needed as a source RS for SRS, negating any possible overhead savings. </w:t>
      </w:r>
      <w:r w:rsidR="004340C4">
        <w:rPr>
          <w:rFonts w:ascii="Calibri" w:hAnsi="Calibri" w:cs="Calibri"/>
        </w:rPr>
        <w:t>Overhead</w:t>
      </w:r>
      <w:r>
        <w:rPr>
          <w:rFonts w:ascii="Calibri" w:hAnsi="Calibri" w:cs="Calibri"/>
        </w:rPr>
        <w:t xml:space="preserve"> saving</w:t>
      </w:r>
      <w:r w:rsidR="004340C4">
        <w:rPr>
          <w:rFonts w:ascii="Calibri" w:hAnsi="Calibri" w:cs="Calibri"/>
        </w:rPr>
        <w:t>s</w:t>
      </w:r>
      <w:r>
        <w:rPr>
          <w:rFonts w:ascii="Calibri" w:hAnsi="Calibri" w:cs="Calibri"/>
        </w:rPr>
        <w:t xml:space="preserve"> </w:t>
      </w:r>
      <w:r w:rsidR="004340C4">
        <w:rPr>
          <w:rFonts w:ascii="Calibri" w:hAnsi="Calibri" w:cs="Calibri"/>
        </w:rPr>
        <w:t>are</w:t>
      </w:r>
      <w:r>
        <w:rPr>
          <w:rFonts w:ascii="Calibri" w:hAnsi="Calibri" w:cs="Calibri"/>
        </w:rPr>
        <w:t xml:space="preserve"> further </w:t>
      </w:r>
      <w:r w:rsidR="004340C4">
        <w:rPr>
          <w:rFonts w:ascii="Calibri" w:hAnsi="Calibri" w:cs="Calibri"/>
        </w:rPr>
        <w:t>diminished</w:t>
      </w:r>
      <w:r>
        <w:rPr>
          <w:rFonts w:ascii="Calibri" w:hAnsi="Calibri" w:cs="Calibri"/>
        </w:rPr>
        <w:t xml:space="preserve"> when considering how fast the UE beam might chang</w:t>
      </w:r>
      <w:r w:rsidR="004340C4">
        <w:rPr>
          <w:rFonts w:ascii="Calibri" w:hAnsi="Calibri" w:cs="Calibri"/>
        </w:rPr>
        <w:t>e</w:t>
      </w:r>
      <w:r>
        <w:rPr>
          <w:rFonts w:ascii="Calibri" w:hAnsi="Calibri" w:cs="Calibri"/>
        </w:rPr>
        <w:t xml:space="preserve">, and how </w:t>
      </w:r>
      <w:r w:rsidR="004340C4">
        <w:rPr>
          <w:rFonts w:ascii="Calibri" w:hAnsi="Calibri" w:cs="Calibri"/>
        </w:rPr>
        <w:t>often the SRS beam needs to be updated.</w:t>
      </w:r>
      <w:r>
        <w:rPr>
          <w:rFonts w:ascii="Calibri" w:hAnsi="Calibri" w:cs="Calibri"/>
        </w:rPr>
        <w:t xml:space="preserve"> </w:t>
      </w:r>
    </w:p>
    <w:p w14:paraId="4202C549" w14:textId="77777777" w:rsidR="004340C4" w:rsidRDefault="004340C4" w:rsidP="00165199">
      <w:pPr>
        <w:snapToGrid w:val="0"/>
        <w:spacing w:before="0" w:line="264" w:lineRule="auto"/>
        <w:ind w:firstLineChars="0" w:firstLine="0"/>
        <w:contextualSpacing/>
        <w:jc w:val="left"/>
        <w:rPr>
          <w:rFonts w:ascii="Calibri" w:hAnsi="Calibri" w:cs="Calibri"/>
          <w:b/>
          <w:bCs/>
        </w:rPr>
      </w:pPr>
    </w:p>
    <w:p w14:paraId="6EC06A1C" w14:textId="3C9165EA" w:rsidR="00391A04" w:rsidRPr="00892F2A" w:rsidRDefault="00892F2A" w:rsidP="00165199">
      <w:pPr>
        <w:snapToGrid w:val="0"/>
        <w:spacing w:before="0" w:line="264" w:lineRule="auto"/>
        <w:ind w:firstLineChars="0" w:firstLine="0"/>
        <w:contextualSpacing/>
        <w:jc w:val="left"/>
        <w:rPr>
          <w:rFonts w:ascii="Calibri" w:hAnsi="Calibri" w:cs="Calibri"/>
          <w:b/>
          <w:bCs/>
        </w:rPr>
      </w:pPr>
      <w:r w:rsidRPr="00892F2A">
        <w:rPr>
          <w:rFonts w:ascii="Calibri" w:hAnsi="Calibri" w:cs="Calibri"/>
          <w:b/>
          <w:bCs/>
        </w:rPr>
        <w:t>Proposal</w:t>
      </w:r>
      <w:r w:rsidR="004340C4">
        <w:rPr>
          <w:rFonts w:ascii="Calibri" w:hAnsi="Calibri" w:cs="Calibri"/>
          <w:b/>
          <w:bCs/>
        </w:rPr>
        <w:t xml:space="preserve"> 3</w:t>
      </w:r>
      <w:r w:rsidRPr="00892F2A">
        <w:rPr>
          <w:rFonts w:ascii="Calibri" w:hAnsi="Calibri" w:cs="Calibri"/>
          <w:b/>
          <w:bCs/>
        </w:rPr>
        <w:t>: For the Rel. 17 unified TCI framework, support SSB and CSI RS for CSI acquisition as a direct DL QCL type D source RS.</w:t>
      </w:r>
    </w:p>
    <w:p w14:paraId="7B3F10A7" w14:textId="77777777" w:rsidR="002D7E54" w:rsidRPr="00364035" w:rsidRDefault="002D7E54" w:rsidP="00165199">
      <w:pPr>
        <w:snapToGrid w:val="0"/>
        <w:spacing w:before="0" w:line="264" w:lineRule="auto"/>
        <w:ind w:firstLineChars="0" w:firstLine="0"/>
        <w:contextualSpacing/>
        <w:jc w:val="left"/>
        <w:rPr>
          <w:rFonts w:ascii="Calibri" w:hAnsi="Calibri" w:cs="Calibri"/>
          <w:highlight w:val="yellow"/>
        </w:rPr>
      </w:pPr>
    </w:p>
    <w:p w14:paraId="2737DAC7" w14:textId="2BF5A1D5" w:rsidR="002E320A" w:rsidRDefault="002E320A" w:rsidP="002E320A">
      <w:pPr>
        <w:snapToGrid w:val="0"/>
        <w:spacing w:before="0" w:line="264" w:lineRule="auto"/>
        <w:ind w:firstLineChars="0" w:firstLine="0"/>
        <w:contextualSpacing/>
        <w:jc w:val="left"/>
        <w:rPr>
          <w:rFonts w:ascii="Calibri" w:hAnsi="Calibri" w:cs="Calibri"/>
        </w:rPr>
      </w:pPr>
      <w:r>
        <w:rPr>
          <w:rFonts w:ascii="Calibri" w:hAnsi="Calibri" w:cs="Calibri"/>
        </w:rPr>
        <w:t>In RAN1#103e</w:t>
      </w:r>
      <w:r w:rsidR="001D2410">
        <w:rPr>
          <w:rFonts w:ascii="Calibri" w:hAnsi="Calibri" w:cs="Calibri"/>
        </w:rPr>
        <w:t xml:space="preserve"> [2]</w:t>
      </w:r>
      <w:r>
        <w:rPr>
          <w:rFonts w:ascii="Calibri" w:hAnsi="Calibri" w:cs="Calibri"/>
        </w:rPr>
        <w:t>, an agreement has been made on the TCI pool for the joint DL/UL beam indication:</w:t>
      </w:r>
    </w:p>
    <w:p w14:paraId="24D0C2B6" w14:textId="77777777" w:rsidR="002E320A" w:rsidRPr="00F25C11" w:rsidRDefault="002E320A" w:rsidP="002E320A">
      <w:pPr>
        <w:snapToGrid w:val="0"/>
        <w:ind w:firstLine="180"/>
        <w:rPr>
          <w:rFonts w:ascii="Calibri" w:hAnsi="Calibri" w:cs="Calibri"/>
          <w:sz w:val="18"/>
          <w:szCs w:val="18"/>
        </w:rPr>
      </w:pPr>
      <w:r w:rsidRPr="00F25C11">
        <w:rPr>
          <w:rFonts w:ascii="Calibri" w:hAnsi="Calibri" w:cs="Calibri"/>
          <w:b/>
          <w:bCs/>
          <w:sz w:val="18"/>
          <w:szCs w:val="18"/>
          <w:highlight w:val="green"/>
        </w:rPr>
        <w:t>Agreement</w:t>
      </w:r>
    </w:p>
    <w:p w14:paraId="77CA7F5B" w14:textId="77777777" w:rsidR="002E320A" w:rsidRPr="00F25C11" w:rsidRDefault="002E320A" w:rsidP="002E320A">
      <w:pPr>
        <w:snapToGrid w:val="0"/>
        <w:ind w:firstLine="180"/>
        <w:rPr>
          <w:rFonts w:ascii="Calibri" w:hAnsi="Calibri" w:cs="Calibri"/>
          <w:sz w:val="18"/>
          <w:szCs w:val="18"/>
          <w:lang w:val="en-GB"/>
        </w:rPr>
      </w:pPr>
      <w:r w:rsidRPr="00F25C11">
        <w:rPr>
          <w:rFonts w:ascii="Calibri" w:hAnsi="Calibri" w:cs="Calibri"/>
          <w:sz w:val="18"/>
          <w:szCs w:val="18"/>
        </w:rPr>
        <w:t>On Rel-17 unified TCI framework:</w:t>
      </w:r>
    </w:p>
    <w:p w14:paraId="2E84AB96" w14:textId="77777777" w:rsidR="002E320A" w:rsidRPr="00E24366" w:rsidRDefault="002E320A" w:rsidP="00A54C27">
      <w:pPr>
        <w:pStyle w:val="ListParagraph"/>
        <w:numPr>
          <w:ilvl w:val="0"/>
          <w:numId w:val="12"/>
        </w:numPr>
        <w:snapToGrid w:val="0"/>
        <w:spacing w:before="0" w:line="240" w:lineRule="auto"/>
        <w:ind w:firstLineChars="0"/>
        <w:contextualSpacing/>
        <w:rPr>
          <w:rFonts w:cs="Calibri"/>
          <w:sz w:val="18"/>
          <w:szCs w:val="18"/>
        </w:rPr>
      </w:pPr>
      <w:r w:rsidRPr="00E24366">
        <w:rPr>
          <w:rFonts w:cs="Calibri"/>
          <w:sz w:val="18"/>
          <w:szCs w:val="18"/>
        </w:rPr>
        <w:t>A pool of joint DL/UL TCI state is used for joint DL/UL TCI state update (beam indication).</w:t>
      </w:r>
    </w:p>
    <w:p w14:paraId="32B77821" w14:textId="77777777" w:rsidR="002E320A" w:rsidRPr="00E24366" w:rsidRDefault="002E320A" w:rsidP="00A54C27">
      <w:pPr>
        <w:pStyle w:val="ListParagraph"/>
        <w:numPr>
          <w:ilvl w:val="0"/>
          <w:numId w:val="12"/>
        </w:numPr>
        <w:snapToGrid w:val="0"/>
        <w:spacing w:before="0" w:line="240" w:lineRule="auto"/>
        <w:ind w:firstLineChars="0"/>
        <w:contextualSpacing/>
        <w:rPr>
          <w:rFonts w:cs="Calibri"/>
          <w:sz w:val="18"/>
          <w:szCs w:val="18"/>
        </w:rPr>
      </w:pPr>
      <w:r w:rsidRPr="00E24366">
        <w:rPr>
          <w:rFonts w:cs="Calibri"/>
          <w:sz w:val="18"/>
          <w:szCs w:val="18"/>
        </w:rPr>
        <w:t>FFS: The pool for separate DL and UL TCI state update (beam indication)</w:t>
      </w:r>
    </w:p>
    <w:p w14:paraId="43884D46" w14:textId="77777777" w:rsidR="002E320A" w:rsidRPr="00E24366" w:rsidRDefault="002E320A" w:rsidP="00A54C27">
      <w:pPr>
        <w:pStyle w:val="ListParagraph"/>
        <w:numPr>
          <w:ilvl w:val="0"/>
          <w:numId w:val="12"/>
        </w:numPr>
        <w:snapToGrid w:val="0"/>
        <w:spacing w:before="0" w:line="240" w:lineRule="auto"/>
        <w:ind w:firstLineChars="0"/>
        <w:contextualSpacing/>
        <w:rPr>
          <w:rFonts w:cs="Calibri"/>
          <w:sz w:val="18"/>
          <w:szCs w:val="18"/>
        </w:rPr>
      </w:pPr>
      <w:r w:rsidRPr="00E24366">
        <w:rPr>
          <w:rFonts w:cs="Calibri"/>
          <w:sz w:val="18"/>
          <w:szCs w:val="18"/>
        </w:rPr>
        <w:t>Note: Here, TCI state pool refers to a pool configured via higher-layer (RRC) signaling</w:t>
      </w:r>
    </w:p>
    <w:p w14:paraId="2AFF1975" w14:textId="77777777" w:rsidR="002E320A" w:rsidRDefault="002E320A" w:rsidP="002E320A">
      <w:pPr>
        <w:snapToGrid w:val="0"/>
        <w:spacing w:before="0" w:line="264" w:lineRule="auto"/>
        <w:ind w:firstLineChars="0" w:firstLine="0"/>
        <w:contextualSpacing/>
        <w:jc w:val="left"/>
        <w:rPr>
          <w:rFonts w:ascii="Calibri" w:hAnsi="Calibri" w:cs="Calibri"/>
        </w:rPr>
      </w:pPr>
    </w:p>
    <w:p w14:paraId="178077F2" w14:textId="15BD7814" w:rsidR="002E320A" w:rsidRDefault="002E320A" w:rsidP="002E320A">
      <w:pPr>
        <w:snapToGrid w:val="0"/>
        <w:spacing w:before="0" w:line="264" w:lineRule="auto"/>
        <w:ind w:firstLineChars="0" w:firstLine="0"/>
        <w:contextualSpacing/>
        <w:jc w:val="left"/>
        <w:rPr>
          <w:rFonts w:ascii="Calibri" w:hAnsi="Calibri" w:cs="Calibri"/>
        </w:rPr>
      </w:pPr>
      <w:r>
        <w:rPr>
          <w:rFonts w:ascii="Calibri" w:hAnsi="Calibri" w:cs="Calibri"/>
        </w:rPr>
        <w:t xml:space="preserve">Whether separate DL and UL TCI states will use separate DL and UL TCI pools is still not decided. Such an agreement needs to </w:t>
      </w:r>
      <w:r w:rsidR="002D7E54">
        <w:rPr>
          <w:rFonts w:ascii="Calibri" w:hAnsi="Calibri" w:cs="Calibri"/>
        </w:rPr>
        <w:t>consider</w:t>
      </w:r>
      <w:r>
        <w:rPr>
          <w:rFonts w:ascii="Calibri" w:hAnsi="Calibri" w:cs="Calibri"/>
        </w:rPr>
        <w:t xml:space="preserve"> the incurred RRC overhead.</w:t>
      </w:r>
    </w:p>
    <w:p w14:paraId="36863B9B" w14:textId="6065F257" w:rsidR="002E320A" w:rsidRDefault="002E320A" w:rsidP="002E320A">
      <w:pPr>
        <w:snapToGrid w:val="0"/>
        <w:spacing w:before="0" w:line="264" w:lineRule="auto"/>
        <w:ind w:firstLineChars="0" w:firstLine="0"/>
        <w:contextualSpacing/>
        <w:jc w:val="left"/>
        <w:rPr>
          <w:rFonts w:ascii="Calibri" w:hAnsi="Calibri" w:cs="Calibri"/>
        </w:rPr>
      </w:pPr>
      <w:r>
        <w:rPr>
          <w:rFonts w:ascii="Calibri" w:hAnsi="Calibri" w:cs="Calibri"/>
        </w:rPr>
        <w:t>The UL TCI state, when separate from the DL TCI state, should include the source RS for the UL TCI. The source RS can be SSB or CSI-RS, in addition to the SRS for BM. The UL TCI state could also potentially include a DL RS as the PL</w:t>
      </w:r>
      <w:r w:rsidR="00D422A1">
        <w:rPr>
          <w:rFonts w:ascii="Calibri" w:hAnsi="Calibri" w:cs="Calibri"/>
        </w:rPr>
        <w:t>-</w:t>
      </w:r>
      <w:r>
        <w:rPr>
          <w:rFonts w:ascii="Calibri" w:hAnsi="Calibri" w:cs="Calibri"/>
        </w:rPr>
        <w:t xml:space="preserve">RS. </w:t>
      </w:r>
    </w:p>
    <w:p w14:paraId="56A98818" w14:textId="77777777" w:rsidR="002E320A" w:rsidRDefault="002E320A" w:rsidP="002E320A">
      <w:pPr>
        <w:snapToGrid w:val="0"/>
        <w:spacing w:before="0" w:line="264" w:lineRule="auto"/>
        <w:ind w:firstLineChars="0" w:firstLine="0"/>
        <w:contextualSpacing/>
        <w:jc w:val="left"/>
        <w:rPr>
          <w:rFonts w:ascii="Calibri" w:hAnsi="Calibri" w:cs="Calibri"/>
        </w:rPr>
      </w:pPr>
      <w:r>
        <w:rPr>
          <w:rFonts w:ascii="Calibri" w:hAnsi="Calibri" w:cs="Calibri"/>
        </w:rPr>
        <w:lastRenderedPageBreak/>
        <w:t>The DL TCI state on the other hand contains parameters to configure QCL information between one or two RSs, each with a different QCL type indication</w:t>
      </w:r>
      <w:r w:rsidRPr="002D7E54">
        <w:rPr>
          <w:rFonts w:ascii="Calibri" w:hAnsi="Calibri" w:cs="Calibri"/>
        </w:rPr>
        <w:t>. The DL TCI state does not include SRS as a QCL type D source RS. The</w:t>
      </w:r>
      <w:r>
        <w:rPr>
          <w:rFonts w:ascii="Calibri" w:hAnsi="Calibri" w:cs="Calibri"/>
        </w:rPr>
        <w:t xml:space="preserve"> contents of the UL TCI state thus differ from the contents of the DL TCI state. </w:t>
      </w:r>
    </w:p>
    <w:p w14:paraId="40D6D1F1" w14:textId="77777777" w:rsidR="002E320A" w:rsidRPr="00702322" w:rsidRDefault="002E320A" w:rsidP="00A54C27">
      <w:pPr>
        <w:pStyle w:val="ListParagraph"/>
        <w:numPr>
          <w:ilvl w:val="0"/>
          <w:numId w:val="15"/>
        </w:numPr>
        <w:snapToGrid w:val="0"/>
        <w:spacing w:before="0" w:line="264" w:lineRule="auto"/>
        <w:ind w:firstLineChars="0"/>
        <w:contextualSpacing/>
        <w:jc w:val="left"/>
        <w:rPr>
          <w:rFonts w:cs="Calibri"/>
          <w:sz w:val="20"/>
          <w:szCs w:val="20"/>
        </w:rPr>
      </w:pPr>
      <w:r w:rsidRPr="00702322">
        <w:rPr>
          <w:rFonts w:cs="Calibri"/>
          <w:sz w:val="20"/>
          <w:szCs w:val="20"/>
        </w:rPr>
        <w:t xml:space="preserve">If the separate DL and UL TCI states were to use the same TCI pool, parameters need to be added to the TCI state definition to merge the differences between the TCI states, and this will be reflected in the RRC signaling. The addition of parameters to the content of the TCI state, albeit some of them are optional, will affect both the separate and joint TCI state indication, as the joint TCI pool will be common for both. </w:t>
      </w:r>
    </w:p>
    <w:p w14:paraId="0C40E07F" w14:textId="77777777" w:rsidR="002E320A" w:rsidRPr="00702322" w:rsidRDefault="002E320A" w:rsidP="00A54C27">
      <w:pPr>
        <w:pStyle w:val="ListParagraph"/>
        <w:numPr>
          <w:ilvl w:val="0"/>
          <w:numId w:val="15"/>
        </w:numPr>
        <w:snapToGrid w:val="0"/>
        <w:spacing w:before="0" w:line="264" w:lineRule="auto"/>
        <w:ind w:firstLineChars="0"/>
        <w:contextualSpacing/>
        <w:jc w:val="left"/>
        <w:rPr>
          <w:rFonts w:cs="Calibri"/>
          <w:sz w:val="20"/>
          <w:szCs w:val="20"/>
        </w:rPr>
      </w:pPr>
      <w:r w:rsidRPr="00702322">
        <w:rPr>
          <w:rFonts w:cs="Calibri"/>
          <w:sz w:val="20"/>
          <w:szCs w:val="20"/>
        </w:rPr>
        <w:t xml:space="preserve">If separate TCI pools are used, the UL TCI state pool is configured separately, and needs to be configured only for the case of separate TCI state indication, and there needs to be an indication on which of the two pools is used for the TCI state indication. </w:t>
      </w:r>
    </w:p>
    <w:p w14:paraId="2FF128BA" w14:textId="77777777" w:rsidR="002E320A" w:rsidRDefault="002E320A" w:rsidP="002E320A">
      <w:pPr>
        <w:snapToGrid w:val="0"/>
        <w:spacing w:before="0" w:line="264" w:lineRule="auto"/>
        <w:ind w:firstLineChars="0" w:firstLine="0"/>
        <w:contextualSpacing/>
        <w:jc w:val="left"/>
        <w:rPr>
          <w:rFonts w:ascii="Calibri" w:hAnsi="Calibri" w:cs="Calibri"/>
        </w:rPr>
      </w:pPr>
    </w:p>
    <w:p w14:paraId="51B43113" w14:textId="77777777" w:rsidR="002E320A" w:rsidRDefault="002E320A" w:rsidP="002E320A">
      <w:pPr>
        <w:snapToGrid w:val="0"/>
        <w:spacing w:before="0" w:line="264" w:lineRule="auto"/>
        <w:ind w:firstLineChars="0" w:firstLine="0"/>
        <w:contextualSpacing/>
        <w:jc w:val="left"/>
        <w:rPr>
          <w:rFonts w:ascii="Calibri" w:hAnsi="Calibri" w:cs="Calibri"/>
        </w:rPr>
      </w:pPr>
      <w:r>
        <w:rPr>
          <w:rFonts w:ascii="Calibri" w:hAnsi="Calibri" w:cs="Calibri"/>
        </w:rPr>
        <w:t>Configuring two separate DL and UL TCI state pools for the separate DL and UL TCI state indication is a less complicated solution, that avoids extending the size of the DL TCI state pool or its content, given that the joint TCI state indication constitutes the majority of the cases, as pointed out in the motivation of the unified TCI framework.</w:t>
      </w:r>
    </w:p>
    <w:p w14:paraId="08CB8703" w14:textId="77777777" w:rsidR="002E320A" w:rsidRDefault="002E320A" w:rsidP="002E320A">
      <w:pPr>
        <w:snapToGrid w:val="0"/>
        <w:spacing w:before="0" w:line="264" w:lineRule="auto"/>
        <w:ind w:firstLineChars="0" w:firstLine="0"/>
        <w:contextualSpacing/>
        <w:jc w:val="left"/>
        <w:rPr>
          <w:rFonts w:ascii="Calibri" w:hAnsi="Calibri" w:cs="Calibri"/>
        </w:rPr>
      </w:pPr>
    </w:p>
    <w:p w14:paraId="03074128" w14:textId="6DAFAD7C" w:rsidR="002E320A" w:rsidRDefault="002E320A" w:rsidP="002E320A">
      <w:pPr>
        <w:snapToGrid w:val="0"/>
        <w:spacing w:before="0" w:line="264" w:lineRule="auto"/>
        <w:ind w:firstLineChars="0" w:firstLine="0"/>
        <w:contextualSpacing/>
        <w:jc w:val="left"/>
        <w:rPr>
          <w:rFonts w:ascii="Calibri" w:hAnsi="Calibri" w:cs="Calibri"/>
        </w:rPr>
      </w:pPr>
      <w:r>
        <w:rPr>
          <w:rFonts w:ascii="Calibri" w:hAnsi="Calibri" w:cs="Calibri"/>
          <w:b/>
          <w:bCs/>
        </w:rPr>
        <w:t xml:space="preserve">Proposal </w:t>
      </w:r>
      <w:r w:rsidR="00FD4CA3">
        <w:rPr>
          <w:rFonts w:ascii="Calibri" w:hAnsi="Calibri" w:cs="Calibri"/>
          <w:b/>
          <w:bCs/>
        </w:rPr>
        <w:t>4</w:t>
      </w:r>
      <w:r>
        <w:rPr>
          <w:rFonts w:ascii="Calibri" w:hAnsi="Calibri" w:cs="Calibri"/>
          <w:b/>
          <w:bCs/>
        </w:rPr>
        <w:t xml:space="preserve">: Two separate DL/UL TCI state pools are used for separate DL/UL TCI state update. </w:t>
      </w:r>
    </w:p>
    <w:p w14:paraId="5D9A8BFB" w14:textId="77777777" w:rsidR="00165199" w:rsidRDefault="00165199" w:rsidP="00165199">
      <w:pPr>
        <w:snapToGrid w:val="0"/>
        <w:spacing w:before="0" w:line="264" w:lineRule="auto"/>
        <w:ind w:firstLineChars="0" w:firstLine="0"/>
        <w:contextualSpacing/>
        <w:jc w:val="left"/>
        <w:rPr>
          <w:rFonts w:ascii="Calibri" w:hAnsi="Calibri" w:cs="Calibri"/>
        </w:rPr>
      </w:pPr>
    </w:p>
    <w:p w14:paraId="3FFF9F7C" w14:textId="24618541" w:rsidR="00717054" w:rsidRDefault="00717054" w:rsidP="008B6E6A">
      <w:pPr>
        <w:snapToGrid w:val="0"/>
        <w:spacing w:before="0" w:line="264" w:lineRule="auto"/>
        <w:ind w:firstLineChars="0" w:firstLine="0"/>
        <w:contextualSpacing/>
        <w:jc w:val="left"/>
        <w:rPr>
          <w:rFonts w:ascii="Calibri" w:hAnsi="Calibri" w:cs="Calibri"/>
        </w:rPr>
      </w:pPr>
      <w:r>
        <w:rPr>
          <w:rFonts w:ascii="Calibri" w:hAnsi="Calibri" w:cs="Calibri"/>
        </w:rPr>
        <w:t>One more aspect for consideration for the unified TCI framework is how to indicate the considered TCI state to the UE. In RAN1#104e</w:t>
      </w:r>
      <w:r w:rsidR="001D2410">
        <w:rPr>
          <w:rFonts w:ascii="Calibri" w:hAnsi="Calibri" w:cs="Calibri"/>
        </w:rPr>
        <w:t xml:space="preserve"> [3]</w:t>
      </w:r>
      <w:r>
        <w:rPr>
          <w:rFonts w:ascii="Calibri" w:hAnsi="Calibri" w:cs="Calibri"/>
        </w:rPr>
        <w:t>, the following agreement for down selection was made</w:t>
      </w:r>
      <w:r w:rsidR="0082481C">
        <w:rPr>
          <w:rFonts w:ascii="Calibri" w:hAnsi="Calibri" w:cs="Calibri"/>
        </w:rPr>
        <w:t xml:space="preserve">. </w:t>
      </w:r>
    </w:p>
    <w:p w14:paraId="3DDB7695" w14:textId="2B08C4E8" w:rsidR="00834EFF" w:rsidRDefault="00834EFF" w:rsidP="00717054">
      <w:pPr>
        <w:snapToGrid w:val="0"/>
        <w:spacing w:before="0" w:line="264" w:lineRule="auto"/>
        <w:ind w:firstLineChars="0" w:firstLine="0"/>
        <w:contextualSpacing/>
        <w:jc w:val="left"/>
        <w:rPr>
          <w:rFonts w:ascii="Calibri" w:hAnsi="Calibri" w:cs="Calibri"/>
        </w:rPr>
      </w:pPr>
    </w:p>
    <w:p w14:paraId="58E008C6" w14:textId="77777777" w:rsidR="00834EFF" w:rsidRPr="0082481C" w:rsidRDefault="00834EFF" w:rsidP="00834EFF">
      <w:pPr>
        <w:snapToGrid w:val="0"/>
        <w:ind w:firstLine="160"/>
        <w:rPr>
          <w:sz w:val="16"/>
          <w:szCs w:val="16"/>
        </w:rPr>
      </w:pPr>
      <w:r w:rsidRPr="0082481C">
        <w:rPr>
          <w:b/>
          <w:bCs/>
          <w:sz w:val="16"/>
          <w:szCs w:val="16"/>
          <w:highlight w:val="green"/>
        </w:rPr>
        <w:t>Agreement</w:t>
      </w:r>
    </w:p>
    <w:p w14:paraId="25BD7184" w14:textId="77777777" w:rsidR="00834EFF" w:rsidRPr="0082481C" w:rsidRDefault="00834EFF" w:rsidP="00834EFF">
      <w:pPr>
        <w:snapToGrid w:val="0"/>
        <w:ind w:firstLine="160"/>
        <w:rPr>
          <w:rFonts w:ascii="Calibri" w:hAnsi="Calibri" w:cs="Calibri"/>
          <w:sz w:val="16"/>
          <w:szCs w:val="16"/>
        </w:rPr>
      </w:pPr>
      <w:r w:rsidRPr="0082481C">
        <w:rPr>
          <w:sz w:val="16"/>
          <w:szCs w:val="16"/>
        </w:rPr>
        <w:t>On Rel.17 unified TCI framework, by RAN1#104bis-e, down select or modify at least one from the following alternatives:</w:t>
      </w:r>
    </w:p>
    <w:p w14:paraId="6FB8A9C5" w14:textId="77777777" w:rsidR="00834EFF" w:rsidRPr="0082481C" w:rsidRDefault="00834EFF" w:rsidP="00A54C27">
      <w:pPr>
        <w:pStyle w:val="ListParagraph"/>
        <w:numPr>
          <w:ilvl w:val="0"/>
          <w:numId w:val="20"/>
        </w:numPr>
        <w:autoSpaceDN w:val="0"/>
        <w:snapToGrid w:val="0"/>
        <w:spacing w:before="0" w:line="240" w:lineRule="auto"/>
        <w:ind w:firstLineChars="0"/>
        <w:rPr>
          <w:rFonts w:ascii="Times New Roman" w:hAnsi="Times New Roman"/>
          <w:sz w:val="20"/>
          <w:szCs w:val="16"/>
        </w:rPr>
      </w:pPr>
      <w:r w:rsidRPr="0082481C">
        <w:rPr>
          <w:sz w:val="20"/>
          <w:szCs w:val="20"/>
        </w:rPr>
        <w:t xml:space="preserve">Alt1. A UE can be dynamically indicated with either joint DL/UL TCI or separate DL/UL TCI </w:t>
      </w:r>
    </w:p>
    <w:p w14:paraId="1A55DC16" w14:textId="77777777" w:rsidR="00834EFF" w:rsidRPr="0082481C" w:rsidRDefault="00834EFF" w:rsidP="00A54C27">
      <w:pPr>
        <w:pStyle w:val="ListParagraph"/>
        <w:numPr>
          <w:ilvl w:val="1"/>
          <w:numId w:val="20"/>
        </w:numPr>
        <w:autoSpaceDN w:val="0"/>
        <w:snapToGrid w:val="0"/>
        <w:spacing w:before="0" w:line="240" w:lineRule="auto"/>
        <w:ind w:firstLineChars="0"/>
        <w:rPr>
          <w:sz w:val="20"/>
          <w:szCs w:val="20"/>
        </w:rPr>
      </w:pPr>
      <w:r w:rsidRPr="0082481C">
        <w:rPr>
          <w:sz w:val="20"/>
          <w:szCs w:val="20"/>
        </w:rPr>
        <w:t>Details on dynamic indication are FFS</w:t>
      </w:r>
    </w:p>
    <w:p w14:paraId="6AE8F2A9" w14:textId="77777777" w:rsidR="00834EFF" w:rsidRPr="0082481C" w:rsidRDefault="00834EFF" w:rsidP="00A54C27">
      <w:pPr>
        <w:pStyle w:val="ListParagraph"/>
        <w:numPr>
          <w:ilvl w:val="1"/>
          <w:numId w:val="20"/>
        </w:numPr>
        <w:autoSpaceDN w:val="0"/>
        <w:snapToGrid w:val="0"/>
        <w:spacing w:before="0" w:line="240" w:lineRule="auto"/>
        <w:ind w:firstLineChars="0"/>
        <w:rPr>
          <w:sz w:val="20"/>
          <w:szCs w:val="20"/>
        </w:rPr>
      </w:pPr>
      <w:r w:rsidRPr="0082481C">
        <w:rPr>
          <w:sz w:val="20"/>
          <w:szCs w:val="20"/>
        </w:rPr>
        <w:t>FFS: UE capability for the support of joint DL/UL TCI and/or separate DL/UL TCI</w:t>
      </w:r>
    </w:p>
    <w:p w14:paraId="05B21FDB" w14:textId="77777777" w:rsidR="00834EFF" w:rsidRPr="0082481C" w:rsidRDefault="00834EFF" w:rsidP="00A54C27">
      <w:pPr>
        <w:pStyle w:val="ListParagraph"/>
        <w:numPr>
          <w:ilvl w:val="0"/>
          <w:numId w:val="20"/>
        </w:numPr>
        <w:autoSpaceDN w:val="0"/>
        <w:snapToGrid w:val="0"/>
        <w:spacing w:before="0" w:line="240" w:lineRule="auto"/>
        <w:ind w:firstLineChars="0"/>
        <w:rPr>
          <w:sz w:val="20"/>
          <w:szCs w:val="20"/>
        </w:rPr>
      </w:pPr>
      <w:r w:rsidRPr="0082481C">
        <w:rPr>
          <w:sz w:val="20"/>
          <w:szCs w:val="20"/>
        </w:rPr>
        <w:t>Alt2A. A UE can be configured with either joint DL/UL TCI or separate DL/UL TCI via RRC signaling</w:t>
      </w:r>
    </w:p>
    <w:p w14:paraId="1D7CBBC0" w14:textId="77777777" w:rsidR="00834EFF" w:rsidRPr="0082481C" w:rsidRDefault="00834EFF" w:rsidP="00A54C27">
      <w:pPr>
        <w:pStyle w:val="ListParagraph"/>
        <w:numPr>
          <w:ilvl w:val="0"/>
          <w:numId w:val="20"/>
        </w:numPr>
        <w:autoSpaceDN w:val="0"/>
        <w:snapToGrid w:val="0"/>
        <w:spacing w:before="0" w:line="240" w:lineRule="auto"/>
        <w:ind w:firstLineChars="0"/>
        <w:rPr>
          <w:sz w:val="20"/>
          <w:szCs w:val="20"/>
        </w:rPr>
      </w:pPr>
      <w:r w:rsidRPr="0082481C">
        <w:rPr>
          <w:sz w:val="20"/>
          <w:szCs w:val="20"/>
        </w:rPr>
        <w:t>Alt2B. A UE can be configured with either joint DL/UL TCI, separate DL/UL TCI, or both via RRC signaling</w:t>
      </w:r>
    </w:p>
    <w:p w14:paraId="553B6826" w14:textId="77777777" w:rsidR="00834EFF" w:rsidRPr="0082481C" w:rsidRDefault="00834EFF" w:rsidP="00A54C27">
      <w:pPr>
        <w:pStyle w:val="ListParagraph"/>
        <w:numPr>
          <w:ilvl w:val="0"/>
          <w:numId w:val="20"/>
        </w:numPr>
        <w:autoSpaceDN w:val="0"/>
        <w:snapToGrid w:val="0"/>
        <w:spacing w:before="0" w:line="240" w:lineRule="auto"/>
        <w:ind w:firstLineChars="0"/>
        <w:rPr>
          <w:sz w:val="20"/>
          <w:szCs w:val="20"/>
        </w:rPr>
      </w:pPr>
      <w:r w:rsidRPr="0082481C">
        <w:rPr>
          <w:sz w:val="20"/>
          <w:szCs w:val="20"/>
        </w:rPr>
        <w:t>Alt3. A UE can be configured with either joint DL/UL TCI or separate DL/UL TCI via MAC CE signaling</w:t>
      </w:r>
    </w:p>
    <w:p w14:paraId="63176ADF" w14:textId="77777777" w:rsidR="00834EFF" w:rsidRPr="0082481C" w:rsidRDefault="00834EFF" w:rsidP="00A54C27">
      <w:pPr>
        <w:pStyle w:val="ListParagraph"/>
        <w:numPr>
          <w:ilvl w:val="1"/>
          <w:numId w:val="20"/>
        </w:numPr>
        <w:autoSpaceDN w:val="0"/>
        <w:snapToGrid w:val="0"/>
        <w:spacing w:before="0" w:line="240" w:lineRule="auto"/>
        <w:ind w:firstLineChars="0"/>
        <w:rPr>
          <w:sz w:val="20"/>
          <w:szCs w:val="20"/>
        </w:rPr>
      </w:pPr>
      <w:r w:rsidRPr="0082481C">
        <w:rPr>
          <w:sz w:val="20"/>
          <w:szCs w:val="20"/>
        </w:rPr>
        <w:t>Details on how this is signaled in relation to TCI activation are FFS</w:t>
      </w:r>
    </w:p>
    <w:p w14:paraId="51B033C8" w14:textId="2EEBC7CB" w:rsidR="00834EFF" w:rsidRDefault="00834EFF" w:rsidP="008B6E6A">
      <w:pPr>
        <w:snapToGrid w:val="0"/>
        <w:spacing w:before="0" w:line="264" w:lineRule="auto"/>
        <w:ind w:firstLineChars="0" w:firstLine="0"/>
        <w:contextualSpacing/>
        <w:jc w:val="left"/>
        <w:rPr>
          <w:rFonts w:ascii="Calibri" w:hAnsi="Calibri" w:cs="Calibri"/>
        </w:rPr>
      </w:pPr>
    </w:p>
    <w:p w14:paraId="0A288E5C" w14:textId="1D4B9057" w:rsidR="00C403C7" w:rsidRDefault="00C403C7" w:rsidP="008B6E6A">
      <w:pPr>
        <w:snapToGrid w:val="0"/>
        <w:spacing w:before="0" w:line="264" w:lineRule="auto"/>
        <w:ind w:firstLineChars="0" w:firstLine="0"/>
        <w:contextualSpacing/>
        <w:jc w:val="left"/>
        <w:rPr>
          <w:rFonts w:ascii="Calibri" w:hAnsi="Calibri" w:cs="Calibri"/>
        </w:rPr>
      </w:pPr>
      <w:r>
        <w:rPr>
          <w:rFonts w:ascii="Calibri" w:hAnsi="Calibri" w:cs="Calibri"/>
        </w:rPr>
        <w:t>It is important for the UE to be able to use either joint DL/UL TCI or separate DL/UL TCI when needed, dynamically. Waiting for RRC configuration of either TCI state might result in a performance degradation. We thus support Alt. 1.</w:t>
      </w:r>
    </w:p>
    <w:p w14:paraId="1F06FDD0" w14:textId="77777777" w:rsidR="00C403C7" w:rsidRDefault="00C403C7" w:rsidP="008B6E6A">
      <w:pPr>
        <w:snapToGrid w:val="0"/>
        <w:spacing w:before="0" w:line="264" w:lineRule="auto"/>
        <w:ind w:firstLineChars="0" w:firstLine="0"/>
        <w:contextualSpacing/>
        <w:jc w:val="left"/>
        <w:rPr>
          <w:rFonts w:ascii="Calibri" w:hAnsi="Calibri" w:cs="Calibri"/>
        </w:rPr>
      </w:pPr>
    </w:p>
    <w:p w14:paraId="52255B1A" w14:textId="25C3C7D9" w:rsidR="00834EFF" w:rsidRPr="00834EFF" w:rsidRDefault="0082481C" w:rsidP="008B6E6A">
      <w:pPr>
        <w:snapToGrid w:val="0"/>
        <w:spacing w:before="0" w:line="264" w:lineRule="auto"/>
        <w:ind w:firstLineChars="0" w:firstLine="0"/>
        <w:contextualSpacing/>
        <w:jc w:val="left"/>
        <w:rPr>
          <w:rFonts w:ascii="Calibri" w:hAnsi="Calibri" w:cs="Calibri"/>
          <w:b/>
          <w:bCs/>
        </w:rPr>
      </w:pPr>
      <w:r>
        <w:rPr>
          <w:rFonts w:ascii="Calibri" w:hAnsi="Calibri" w:cs="Calibri"/>
          <w:b/>
          <w:bCs/>
        </w:rPr>
        <w:t>Proposal 5: On Rel. 17 unified TCI framework, a UE can be dynamically indicated with either joint DL/UL TCI or separate DL/UL TCI</w:t>
      </w:r>
    </w:p>
    <w:p w14:paraId="32DF2F03" w14:textId="77777777" w:rsidR="00FD4CA3" w:rsidRDefault="00FD4CA3" w:rsidP="0082481C">
      <w:pPr>
        <w:snapToGrid w:val="0"/>
        <w:spacing w:before="0" w:line="264" w:lineRule="auto"/>
        <w:ind w:firstLineChars="0" w:firstLine="0"/>
        <w:contextualSpacing/>
        <w:jc w:val="left"/>
        <w:rPr>
          <w:rFonts w:ascii="Calibri" w:hAnsi="Calibri" w:cs="Calibri"/>
        </w:rPr>
      </w:pPr>
    </w:p>
    <w:p w14:paraId="37CA57F4" w14:textId="4037AC71" w:rsidR="00FD4CA3" w:rsidRPr="001925F7" w:rsidRDefault="00FD4CA3" w:rsidP="00FD4CA3">
      <w:pPr>
        <w:snapToGrid w:val="0"/>
        <w:spacing w:before="0" w:line="264" w:lineRule="auto"/>
        <w:ind w:firstLineChars="0" w:firstLine="0"/>
        <w:contextualSpacing/>
        <w:jc w:val="left"/>
        <w:rPr>
          <w:rFonts w:ascii="Calibri" w:hAnsi="Calibri" w:cs="Calibri"/>
        </w:rPr>
      </w:pPr>
      <w:r w:rsidRPr="001925F7">
        <w:rPr>
          <w:rFonts w:ascii="Calibri" w:hAnsi="Calibri" w:cs="Calibri"/>
        </w:rPr>
        <w:t xml:space="preserve">For the Rel. 17 unified TCI framework, the default PDSCH beam(s) defined in Rel. 15/Rel. 16 can be included in the new joint TCI framework. The default PDSCH beam(s) can be updated to follow the common QCL information given by the TCI state.   </w:t>
      </w:r>
    </w:p>
    <w:p w14:paraId="6E29448C" w14:textId="77777777" w:rsidR="00FD4CA3" w:rsidRPr="001925F7" w:rsidRDefault="00FD4CA3" w:rsidP="00FD4CA3">
      <w:pPr>
        <w:snapToGrid w:val="0"/>
        <w:spacing w:before="0" w:line="264" w:lineRule="auto"/>
        <w:ind w:firstLineChars="0" w:firstLine="0"/>
        <w:contextualSpacing/>
        <w:jc w:val="left"/>
        <w:rPr>
          <w:rFonts w:ascii="Calibri" w:hAnsi="Calibri" w:cs="Calibri"/>
          <w:b/>
          <w:bCs/>
        </w:rPr>
      </w:pPr>
    </w:p>
    <w:p w14:paraId="2F8BB2FD" w14:textId="058A020E" w:rsidR="00956B62" w:rsidRPr="001925F7" w:rsidRDefault="00FD4CA3" w:rsidP="00F32165">
      <w:pPr>
        <w:snapToGrid w:val="0"/>
        <w:spacing w:before="0" w:line="264" w:lineRule="auto"/>
        <w:ind w:firstLineChars="0" w:firstLine="0"/>
        <w:contextualSpacing/>
        <w:jc w:val="left"/>
        <w:rPr>
          <w:rFonts w:ascii="Calibri" w:hAnsi="Calibri" w:cs="Calibri"/>
          <w:b/>
          <w:bCs/>
        </w:rPr>
      </w:pPr>
      <w:r w:rsidRPr="001925F7">
        <w:rPr>
          <w:rFonts w:ascii="Calibri" w:hAnsi="Calibri" w:cs="Calibri"/>
          <w:b/>
          <w:bCs/>
        </w:rPr>
        <w:t>Proposal</w:t>
      </w:r>
      <w:r w:rsidR="0082481C" w:rsidRPr="001925F7">
        <w:rPr>
          <w:rFonts w:ascii="Calibri" w:hAnsi="Calibri" w:cs="Calibri"/>
          <w:b/>
          <w:bCs/>
        </w:rPr>
        <w:t xml:space="preserve"> 6</w:t>
      </w:r>
      <w:r w:rsidRPr="001925F7">
        <w:rPr>
          <w:rFonts w:ascii="Calibri" w:hAnsi="Calibri" w:cs="Calibri"/>
          <w:b/>
          <w:bCs/>
        </w:rPr>
        <w:t>: The common QCL information can indicate the PDSCH default beam(s)</w:t>
      </w:r>
    </w:p>
    <w:p w14:paraId="58B72818" w14:textId="77777777" w:rsidR="00F32165" w:rsidRPr="00F32165" w:rsidRDefault="00F32165" w:rsidP="00F32165">
      <w:pPr>
        <w:snapToGrid w:val="0"/>
        <w:spacing w:before="0" w:line="264" w:lineRule="auto"/>
        <w:ind w:firstLineChars="0" w:firstLine="0"/>
        <w:contextualSpacing/>
        <w:jc w:val="left"/>
        <w:rPr>
          <w:rFonts w:cs="Calibri"/>
          <w:b/>
          <w:bCs/>
        </w:rPr>
      </w:pP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1B60A0A2" w14:textId="77777777" w:rsidR="001925F7" w:rsidRDefault="00682F0E" w:rsidP="00674CD1">
      <w:pPr>
        <w:rPr>
          <w:rFonts w:ascii="Calibri" w:hAnsi="Calibri" w:cs="Calibri"/>
        </w:rPr>
      </w:pPr>
      <w:r w:rsidRPr="00674CD1">
        <w:rPr>
          <w:rFonts w:ascii="Calibri" w:hAnsi="Calibri" w:cs="Calibri"/>
        </w:rPr>
        <w:t xml:space="preserve">In this contribution, we </w:t>
      </w:r>
      <w:r w:rsidR="00553FC0" w:rsidRPr="00674CD1">
        <w:rPr>
          <w:rFonts w:ascii="Calibri" w:hAnsi="Calibri" w:cs="Calibri"/>
        </w:rPr>
        <w:t>discussed enhancements on beam management</w:t>
      </w:r>
      <w:r w:rsidR="001925F7">
        <w:rPr>
          <w:rFonts w:ascii="Calibri" w:hAnsi="Calibri" w:cs="Calibri"/>
        </w:rPr>
        <w:t xml:space="preserve"> for the unified TCI framework</w:t>
      </w:r>
      <w:r w:rsidR="00553FC0" w:rsidRPr="00674CD1">
        <w:rPr>
          <w:rFonts w:ascii="Calibri" w:hAnsi="Calibri" w:cs="Calibri"/>
        </w:rPr>
        <w:t xml:space="preserve">. </w:t>
      </w:r>
    </w:p>
    <w:p w14:paraId="0B37781B" w14:textId="1CC06147" w:rsidR="00682F0E" w:rsidRPr="00674CD1" w:rsidRDefault="00682F0E" w:rsidP="00674CD1">
      <w:pPr>
        <w:rPr>
          <w:rFonts w:ascii="Calibri" w:hAnsi="Calibri" w:cs="Calibri"/>
        </w:rPr>
      </w:pPr>
      <w:r w:rsidRPr="00674CD1">
        <w:rPr>
          <w:rFonts w:ascii="Calibri" w:hAnsi="Calibri" w:cs="Calibri"/>
        </w:rPr>
        <w:t xml:space="preserve">We made the following </w:t>
      </w:r>
      <w:r w:rsidR="00553FC0" w:rsidRPr="00674CD1">
        <w:rPr>
          <w:rFonts w:ascii="Calibri" w:hAnsi="Calibri" w:cs="Calibri"/>
        </w:rPr>
        <w:t>proposals.</w:t>
      </w:r>
    </w:p>
    <w:p w14:paraId="6AE445EA" w14:textId="77777777" w:rsidR="001A6A15" w:rsidRPr="00674CD1" w:rsidRDefault="001A6A15" w:rsidP="000C6989">
      <w:pPr>
        <w:snapToGrid w:val="0"/>
        <w:spacing w:before="0" w:line="264" w:lineRule="auto"/>
        <w:ind w:left="200" w:firstLineChars="0" w:firstLine="0"/>
        <w:contextualSpacing/>
        <w:jc w:val="left"/>
        <w:rPr>
          <w:rFonts w:ascii="Calibri" w:hAnsi="Calibri" w:cs="Calibri"/>
          <w:b/>
          <w:bCs/>
        </w:rPr>
      </w:pPr>
      <w:r>
        <w:rPr>
          <w:rFonts w:ascii="Calibri" w:hAnsi="Calibri" w:cs="Calibri"/>
          <w:b/>
          <w:bCs/>
        </w:rPr>
        <w:t xml:space="preserve">    </w:t>
      </w:r>
    </w:p>
    <w:p w14:paraId="7E9DFD08" w14:textId="77777777" w:rsidR="000C6989" w:rsidRDefault="000C6989" w:rsidP="000C6989">
      <w:pPr>
        <w:snapToGrid w:val="0"/>
        <w:spacing w:before="0" w:line="264" w:lineRule="auto"/>
        <w:ind w:left="200" w:firstLineChars="0" w:firstLine="0"/>
        <w:contextualSpacing/>
        <w:jc w:val="left"/>
        <w:rPr>
          <w:rFonts w:ascii="Calibri" w:hAnsi="Calibri" w:cs="Calibri"/>
          <w:b/>
          <w:bCs/>
        </w:rPr>
      </w:pPr>
      <w:r w:rsidRPr="00436F5C">
        <w:rPr>
          <w:rFonts w:ascii="Calibri" w:hAnsi="Calibri" w:cs="Calibri"/>
          <w:b/>
          <w:bCs/>
        </w:rPr>
        <w:t xml:space="preserve">Proposal </w:t>
      </w:r>
      <w:r>
        <w:rPr>
          <w:rFonts w:ascii="Calibri" w:hAnsi="Calibri" w:cs="Calibri"/>
          <w:b/>
          <w:bCs/>
        </w:rPr>
        <w:t>1</w:t>
      </w:r>
      <w:r w:rsidRPr="00436F5C">
        <w:rPr>
          <w:rFonts w:ascii="Calibri" w:hAnsi="Calibri" w:cs="Calibri"/>
          <w:b/>
          <w:bCs/>
        </w:rPr>
        <w:t>: On Rel. 17 unified TCI framework, the source reference signal(s) in M TCIs can also provide common QCL information for one or more CSI-RS resources for CSI, CSI-RS for tracking, and CSI-RS resource for BM.</w:t>
      </w:r>
    </w:p>
    <w:p w14:paraId="7D4728D1" w14:textId="77777777" w:rsidR="000C6989" w:rsidRDefault="000C6989" w:rsidP="000C6989">
      <w:pPr>
        <w:snapToGrid w:val="0"/>
        <w:spacing w:before="0" w:line="264" w:lineRule="auto"/>
        <w:ind w:left="200" w:firstLineChars="0" w:firstLine="0"/>
        <w:contextualSpacing/>
        <w:jc w:val="left"/>
        <w:rPr>
          <w:rFonts w:ascii="Calibri" w:hAnsi="Calibri" w:cs="Calibri"/>
          <w:b/>
          <w:bCs/>
        </w:rPr>
      </w:pPr>
      <w:r w:rsidRPr="00B50BD4">
        <w:rPr>
          <w:rFonts w:ascii="Calibri" w:hAnsi="Calibri" w:cs="Calibri"/>
          <w:b/>
          <w:bCs/>
        </w:rPr>
        <w:lastRenderedPageBreak/>
        <w:t xml:space="preserve">Proposal 2: </w:t>
      </w:r>
      <w:r>
        <w:rPr>
          <w:rFonts w:ascii="Calibri" w:hAnsi="Calibri" w:cs="Calibri"/>
          <w:b/>
          <w:bCs/>
        </w:rPr>
        <w:t>In the absence of a DL-RS as a source RS for determining UL spatial TX filter, PL-RS can be included in the UL TCI state</w:t>
      </w:r>
    </w:p>
    <w:p w14:paraId="20B0C281" w14:textId="77777777" w:rsidR="000C6989" w:rsidRPr="00892F2A" w:rsidRDefault="000C6989" w:rsidP="000C6989">
      <w:pPr>
        <w:snapToGrid w:val="0"/>
        <w:spacing w:before="0" w:line="264" w:lineRule="auto"/>
        <w:ind w:left="200" w:firstLineChars="0" w:firstLine="0"/>
        <w:contextualSpacing/>
        <w:jc w:val="left"/>
        <w:rPr>
          <w:rFonts w:ascii="Calibri" w:hAnsi="Calibri" w:cs="Calibri"/>
          <w:b/>
          <w:bCs/>
        </w:rPr>
      </w:pPr>
      <w:r w:rsidRPr="00892F2A">
        <w:rPr>
          <w:rFonts w:ascii="Calibri" w:hAnsi="Calibri" w:cs="Calibri"/>
          <w:b/>
          <w:bCs/>
        </w:rPr>
        <w:t>Proposal</w:t>
      </w:r>
      <w:r>
        <w:rPr>
          <w:rFonts w:ascii="Calibri" w:hAnsi="Calibri" w:cs="Calibri"/>
          <w:b/>
          <w:bCs/>
        </w:rPr>
        <w:t xml:space="preserve"> 3</w:t>
      </w:r>
      <w:r w:rsidRPr="00892F2A">
        <w:rPr>
          <w:rFonts w:ascii="Calibri" w:hAnsi="Calibri" w:cs="Calibri"/>
          <w:b/>
          <w:bCs/>
        </w:rPr>
        <w:t>: For the Rel. 17 unified TCI framework, support SSB and CSI RS for CSI acquisition as a direct DL QCL type D source RS.</w:t>
      </w:r>
    </w:p>
    <w:p w14:paraId="1E692726" w14:textId="77777777" w:rsidR="000C6989" w:rsidRPr="001925F7" w:rsidRDefault="000C6989" w:rsidP="000C6989">
      <w:pPr>
        <w:snapToGrid w:val="0"/>
        <w:spacing w:before="0" w:line="264" w:lineRule="auto"/>
        <w:ind w:left="200" w:firstLineChars="0" w:firstLine="0"/>
        <w:contextualSpacing/>
        <w:jc w:val="left"/>
        <w:rPr>
          <w:rFonts w:ascii="Calibri" w:hAnsi="Calibri" w:cs="Calibri"/>
        </w:rPr>
      </w:pPr>
      <w:r w:rsidRPr="001925F7">
        <w:rPr>
          <w:rFonts w:ascii="Calibri" w:hAnsi="Calibri" w:cs="Calibri"/>
          <w:b/>
          <w:bCs/>
        </w:rPr>
        <w:t xml:space="preserve">Proposal 4: Two separate DL/UL TCI state pools are used for separate DL/UL TCI state update. </w:t>
      </w:r>
    </w:p>
    <w:p w14:paraId="04E466CF" w14:textId="77777777" w:rsidR="000C6989" w:rsidRPr="001925F7" w:rsidRDefault="000C6989" w:rsidP="000C6989">
      <w:pPr>
        <w:snapToGrid w:val="0"/>
        <w:spacing w:before="0" w:line="264" w:lineRule="auto"/>
        <w:ind w:left="200" w:firstLineChars="0" w:firstLine="0"/>
        <w:contextualSpacing/>
        <w:jc w:val="left"/>
        <w:rPr>
          <w:rFonts w:ascii="Calibri" w:hAnsi="Calibri" w:cs="Calibri"/>
          <w:b/>
          <w:bCs/>
        </w:rPr>
      </w:pPr>
      <w:r w:rsidRPr="001925F7">
        <w:rPr>
          <w:rFonts w:ascii="Calibri" w:hAnsi="Calibri" w:cs="Calibri"/>
          <w:b/>
          <w:bCs/>
        </w:rPr>
        <w:t>Proposal 5: On Rel. 17 unified TCI framework, a UE can be dynamically indicated with either joint DL/UL TCI or separate DL/UL TCI</w:t>
      </w:r>
    </w:p>
    <w:p w14:paraId="72D904C1" w14:textId="77777777" w:rsidR="000C6989" w:rsidRPr="001925F7" w:rsidRDefault="000C6989" w:rsidP="000C6989">
      <w:pPr>
        <w:snapToGrid w:val="0"/>
        <w:spacing w:before="0" w:line="264" w:lineRule="auto"/>
        <w:ind w:left="200" w:firstLineChars="0" w:firstLine="0"/>
        <w:contextualSpacing/>
        <w:jc w:val="left"/>
        <w:rPr>
          <w:rFonts w:ascii="Calibri" w:hAnsi="Calibri" w:cs="Calibri"/>
          <w:b/>
          <w:bCs/>
        </w:rPr>
      </w:pPr>
      <w:r w:rsidRPr="001925F7">
        <w:rPr>
          <w:rFonts w:ascii="Calibri" w:hAnsi="Calibri" w:cs="Calibri"/>
          <w:b/>
          <w:bCs/>
        </w:rPr>
        <w:t>Proposal 6: The common QCL information can indicate the PDSCH default beam(s)</w:t>
      </w: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76117D6F" w14:textId="1766C8F7" w:rsidR="00E53F67" w:rsidRDefault="00E53F67" w:rsidP="00E53F67">
      <w:pPr>
        <w:ind w:firstLineChars="0" w:firstLine="0"/>
        <w:rPr>
          <w:rFonts w:ascii="Calibri" w:hAnsi="Calibri" w:cs="Calibri"/>
          <w:lang w:val="en-GB"/>
        </w:rPr>
      </w:pPr>
      <w:r>
        <w:rPr>
          <w:rFonts w:ascii="Calibri" w:hAnsi="Calibri" w:cs="Calibri"/>
          <w:lang w:val="en-GB"/>
        </w:rPr>
        <w:t xml:space="preserve">  </w:t>
      </w:r>
      <w:r w:rsidRPr="00E53F67">
        <w:rPr>
          <w:rFonts w:ascii="Calibri" w:hAnsi="Calibri" w:cs="Calibri"/>
          <w:lang w:val="en-GB"/>
        </w:rPr>
        <w:t xml:space="preserve">[1] RP-193133 New WID: Further Enhancements on MIMO for NR, 3GPP TSG RAN Meeting #86, </w:t>
      </w:r>
      <w:proofErr w:type="spellStart"/>
      <w:r w:rsidRPr="00E53F67">
        <w:rPr>
          <w:rFonts w:ascii="Calibri" w:hAnsi="Calibri" w:cs="Calibri"/>
          <w:lang w:val="en-GB"/>
        </w:rPr>
        <w:t>Sitges</w:t>
      </w:r>
      <w:proofErr w:type="spellEnd"/>
      <w:r w:rsidRPr="00E53F67">
        <w:rPr>
          <w:rFonts w:ascii="Calibri" w:hAnsi="Calibri" w:cs="Calibri"/>
          <w:lang w:val="en-GB"/>
        </w:rPr>
        <w:t xml:space="preserve">, Spain, Dec. 2019   </w:t>
      </w:r>
    </w:p>
    <w:p w14:paraId="017BD647" w14:textId="77A6C7CC" w:rsidR="002A49FA" w:rsidRDefault="00E53F67" w:rsidP="00E53F67">
      <w:pPr>
        <w:spacing w:before="0" w:after="0" w:line="240" w:lineRule="auto"/>
        <w:ind w:firstLineChars="0" w:firstLine="0"/>
        <w:jc w:val="left"/>
        <w:rPr>
          <w:rFonts w:ascii="Calibri" w:hAnsi="Calibri" w:cs="Calibri"/>
        </w:rPr>
      </w:pPr>
      <w:r>
        <w:rPr>
          <w:rFonts w:ascii="Calibri" w:hAnsi="Calibri" w:cs="Calibri"/>
        </w:rPr>
        <w:t xml:space="preserve">  </w:t>
      </w:r>
      <w:r w:rsidR="00682F0E" w:rsidRPr="00E53F67">
        <w:rPr>
          <w:rFonts w:ascii="Calibri" w:hAnsi="Calibri" w:cs="Calibri"/>
        </w:rPr>
        <w:t>[</w:t>
      </w:r>
      <w:r w:rsidR="001D2410">
        <w:rPr>
          <w:rFonts w:ascii="Calibri" w:hAnsi="Calibri" w:cs="Calibri"/>
        </w:rPr>
        <w:t>2</w:t>
      </w:r>
      <w:r w:rsidR="00682F0E" w:rsidRPr="00E53F67">
        <w:rPr>
          <w:rFonts w:ascii="Calibri" w:hAnsi="Calibri" w:cs="Calibri"/>
        </w:rPr>
        <w:t>] Chairman’s notes, RAN1#10</w:t>
      </w:r>
      <w:r w:rsidR="00B97CFE">
        <w:rPr>
          <w:rFonts w:ascii="Calibri" w:hAnsi="Calibri" w:cs="Calibri"/>
        </w:rPr>
        <w:t>3</w:t>
      </w:r>
      <w:r w:rsidR="00682F0E" w:rsidRPr="00E53F67">
        <w:rPr>
          <w:rFonts w:ascii="Calibri" w:hAnsi="Calibri" w:cs="Calibri"/>
        </w:rPr>
        <w:t xml:space="preserve">e, e-meeting, </w:t>
      </w:r>
      <w:r w:rsidR="00B97CFE">
        <w:rPr>
          <w:rFonts w:ascii="Calibri" w:hAnsi="Calibri" w:cs="Calibri"/>
        </w:rPr>
        <w:t>October</w:t>
      </w:r>
      <w:r w:rsidR="00682F0E" w:rsidRPr="00E53F67">
        <w:rPr>
          <w:rFonts w:ascii="Calibri" w:hAnsi="Calibri" w:cs="Calibri"/>
        </w:rPr>
        <w:t xml:space="preserve"> </w:t>
      </w:r>
      <w:r w:rsidR="00B97CFE">
        <w:rPr>
          <w:rFonts w:ascii="Calibri" w:hAnsi="Calibri" w:cs="Calibri"/>
        </w:rPr>
        <w:t>26</w:t>
      </w:r>
      <w:r w:rsidR="00682F0E" w:rsidRPr="00E53F67">
        <w:rPr>
          <w:rFonts w:ascii="Calibri" w:hAnsi="Calibri" w:cs="Calibri"/>
          <w:vertAlign w:val="superscript"/>
        </w:rPr>
        <w:t>th</w:t>
      </w:r>
      <w:r w:rsidR="00682F0E" w:rsidRPr="00E53F67">
        <w:rPr>
          <w:rFonts w:ascii="Calibri" w:hAnsi="Calibri" w:cs="Calibri"/>
        </w:rPr>
        <w:t>-</w:t>
      </w:r>
      <w:r w:rsidR="00B97CFE">
        <w:rPr>
          <w:rFonts w:ascii="Calibri" w:hAnsi="Calibri" w:cs="Calibri"/>
        </w:rPr>
        <w:t>November 13</w:t>
      </w:r>
      <w:r w:rsidR="00B97CFE" w:rsidRPr="00B97CFE">
        <w:rPr>
          <w:rFonts w:ascii="Calibri" w:hAnsi="Calibri" w:cs="Calibri"/>
          <w:vertAlign w:val="superscript"/>
        </w:rPr>
        <w:t>th</w:t>
      </w:r>
      <w:r w:rsidR="00682F0E" w:rsidRPr="00E53F67">
        <w:rPr>
          <w:rFonts w:ascii="Calibri" w:hAnsi="Calibri" w:cs="Calibri"/>
        </w:rPr>
        <w:t xml:space="preserve">, 2020 </w:t>
      </w:r>
    </w:p>
    <w:p w14:paraId="544BDE82" w14:textId="19A5B0EA" w:rsidR="001D2410" w:rsidRPr="00E53F67" w:rsidRDefault="001D2410" w:rsidP="00E53F67">
      <w:pPr>
        <w:spacing w:before="0" w:after="0" w:line="240" w:lineRule="auto"/>
        <w:ind w:firstLineChars="0" w:firstLine="0"/>
        <w:jc w:val="left"/>
        <w:rPr>
          <w:rFonts w:ascii="Calibri" w:hAnsi="Calibri" w:cs="Calibri"/>
        </w:rPr>
      </w:pPr>
      <w:r>
        <w:rPr>
          <w:rFonts w:ascii="Calibri" w:hAnsi="Calibri" w:cs="Calibri"/>
        </w:rPr>
        <w:t xml:space="preserve">  [3] </w:t>
      </w:r>
      <w:r w:rsidRPr="00E53F67">
        <w:rPr>
          <w:rFonts w:ascii="Calibri" w:hAnsi="Calibri" w:cs="Calibri"/>
        </w:rPr>
        <w:t>Chairman’s notes, RAN1#10</w:t>
      </w:r>
      <w:r>
        <w:rPr>
          <w:rFonts w:ascii="Calibri" w:hAnsi="Calibri" w:cs="Calibri"/>
        </w:rPr>
        <w:t>4</w:t>
      </w:r>
      <w:r w:rsidRPr="00E53F67">
        <w:rPr>
          <w:rFonts w:ascii="Calibri" w:hAnsi="Calibri" w:cs="Calibri"/>
        </w:rPr>
        <w:t xml:space="preserve">e, e-meeting, </w:t>
      </w:r>
      <w:r>
        <w:rPr>
          <w:rFonts w:ascii="Calibri" w:hAnsi="Calibri" w:cs="Calibri"/>
        </w:rPr>
        <w:t>January</w:t>
      </w:r>
      <w:r w:rsidRPr="00E53F67">
        <w:rPr>
          <w:rFonts w:ascii="Calibri" w:hAnsi="Calibri" w:cs="Calibri"/>
        </w:rPr>
        <w:t xml:space="preserve"> </w:t>
      </w:r>
      <w:r>
        <w:rPr>
          <w:rFonts w:ascii="Calibri" w:hAnsi="Calibri" w:cs="Calibri"/>
        </w:rPr>
        <w:t>2</w:t>
      </w:r>
      <w:r>
        <w:rPr>
          <w:rFonts w:ascii="Calibri" w:hAnsi="Calibri" w:cs="Calibri"/>
        </w:rPr>
        <w:t>5</w:t>
      </w:r>
      <w:r w:rsidRPr="00E53F67">
        <w:rPr>
          <w:rFonts w:ascii="Calibri" w:hAnsi="Calibri" w:cs="Calibri"/>
          <w:vertAlign w:val="superscript"/>
        </w:rPr>
        <w:t>th</w:t>
      </w:r>
      <w:r w:rsidRPr="00E53F67">
        <w:rPr>
          <w:rFonts w:ascii="Calibri" w:hAnsi="Calibri" w:cs="Calibri"/>
        </w:rPr>
        <w:t>-</w:t>
      </w:r>
      <w:r>
        <w:rPr>
          <w:rFonts w:ascii="Calibri" w:hAnsi="Calibri" w:cs="Calibri"/>
        </w:rPr>
        <w:t>February</w:t>
      </w:r>
      <w:r>
        <w:rPr>
          <w:rFonts w:ascii="Calibri" w:hAnsi="Calibri" w:cs="Calibri"/>
        </w:rPr>
        <w:t xml:space="preserve"> </w:t>
      </w:r>
      <w:r>
        <w:rPr>
          <w:rFonts w:ascii="Calibri" w:hAnsi="Calibri" w:cs="Calibri"/>
        </w:rPr>
        <w:t>5</w:t>
      </w:r>
      <w:r w:rsidRPr="00B97CFE">
        <w:rPr>
          <w:rFonts w:ascii="Calibri" w:hAnsi="Calibri" w:cs="Calibri"/>
          <w:vertAlign w:val="superscript"/>
        </w:rPr>
        <w:t>th</w:t>
      </w:r>
      <w:r w:rsidRPr="00E53F67">
        <w:rPr>
          <w:rFonts w:ascii="Calibri" w:hAnsi="Calibri" w:cs="Calibri"/>
        </w:rPr>
        <w:t>, 202</w:t>
      </w:r>
      <w:r>
        <w:rPr>
          <w:rFonts w:ascii="Calibri" w:hAnsi="Calibri" w:cs="Calibri"/>
        </w:rPr>
        <w:t>1</w:t>
      </w:r>
    </w:p>
    <w:p w14:paraId="60268768" w14:textId="412588A2" w:rsidR="00E5623F" w:rsidRPr="002A49FA" w:rsidRDefault="002A49FA" w:rsidP="00553FC0">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5B9D4" w14:textId="77777777" w:rsidR="007628F2" w:rsidRDefault="007628F2" w:rsidP="007378B8">
      <w:r>
        <w:separator/>
      </w:r>
    </w:p>
  </w:endnote>
  <w:endnote w:type="continuationSeparator" w:id="0">
    <w:p w14:paraId="79084A0F" w14:textId="77777777" w:rsidR="007628F2" w:rsidRDefault="007628F2"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81660" w14:textId="77777777" w:rsidR="007628F2" w:rsidRDefault="007628F2" w:rsidP="007378B8">
      <w:r>
        <w:separator/>
      </w:r>
    </w:p>
  </w:footnote>
  <w:footnote w:type="continuationSeparator" w:id="0">
    <w:p w14:paraId="70B17CCF" w14:textId="77777777" w:rsidR="007628F2" w:rsidRDefault="007628F2"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C0A3E8F"/>
    <w:multiLevelType w:val="hybridMultilevel"/>
    <w:tmpl w:val="226AA55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865967"/>
    <w:multiLevelType w:val="hybridMultilevel"/>
    <w:tmpl w:val="46F0B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502559"/>
    <w:multiLevelType w:val="hybridMultilevel"/>
    <w:tmpl w:val="1C30B27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5"/>
  </w:num>
  <w:num w:numId="2">
    <w:abstractNumId w:val="24"/>
  </w:num>
  <w:num w:numId="3">
    <w:abstractNumId w:val="9"/>
  </w:num>
  <w:num w:numId="4">
    <w:abstractNumId w:val="17"/>
  </w:num>
  <w:num w:numId="5">
    <w:abstractNumId w:val="1"/>
  </w:num>
  <w:num w:numId="6">
    <w:abstractNumId w:val="21"/>
  </w:num>
  <w:num w:numId="7">
    <w:abstractNumId w:val="3"/>
  </w:num>
  <w:num w:numId="8">
    <w:abstractNumId w:val="13"/>
  </w:num>
  <w:num w:numId="9">
    <w:abstractNumId w:val="12"/>
    <w:lvlOverride w:ilvl="0"/>
    <w:lvlOverride w:ilvl="1">
      <w:startOverride w:val="1"/>
    </w:lvlOverride>
    <w:lvlOverride w:ilvl="2"/>
    <w:lvlOverride w:ilvl="3"/>
    <w:lvlOverride w:ilvl="4"/>
    <w:lvlOverride w:ilvl="5"/>
    <w:lvlOverride w:ilvl="6"/>
    <w:lvlOverride w:ilvl="7"/>
    <w:lvlOverride w:ilvl="8"/>
  </w:num>
  <w:num w:numId="10">
    <w:abstractNumId w:val="14"/>
  </w:num>
  <w:num w:numId="11">
    <w:abstractNumId w:val="8"/>
  </w:num>
  <w:num w:numId="12">
    <w:abstractNumId w:val="25"/>
  </w:num>
  <w:num w:numId="13">
    <w:abstractNumId w:val="11"/>
  </w:num>
  <w:num w:numId="14">
    <w:abstractNumId w:val="16"/>
  </w:num>
  <w:num w:numId="15">
    <w:abstractNumId w:val="20"/>
  </w:num>
  <w:num w:numId="16">
    <w:abstractNumId w:val="23"/>
  </w:num>
  <w:num w:numId="17">
    <w:abstractNumId w:val="15"/>
  </w:num>
  <w:num w:numId="18">
    <w:abstractNumId w:val="2"/>
  </w:num>
  <w:num w:numId="19">
    <w:abstractNumId w:val="26"/>
  </w:num>
  <w:num w:numId="20">
    <w:abstractNumId w:val="6"/>
  </w:num>
  <w:num w:numId="21">
    <w:abstractNumId w:val="4"/>
  </w:num>
  <w:num w:numId="22">
    <w:abstractNumId w:val="22"/>
  </w:num>
  <w:num w:numId="23">
    <w:abstractNumId w:val="19"/>
  </w:num>
  <w:num w:numId="24">
    <w:abstractNumId w:val="10"/>
  </w:num>
  <w:num w:numId="25">
    <w:abstractNumId w:val="18"/>
  </w:num>
  <w:num w:numId="2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7A3"/>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E8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E14"/>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989"/>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6C"/>
    <w:rsid w:val="00153FBB"/>
    <w:rsid w:val="00154028"/>
    <w:rsid w:val="00154194"/>
    <w:rsid w:val="0015456B"/>
    <w:rsid w:val="00154666"/>
    <w:rsid w:val="00154CA4"/>
    <w:rsid w:val="00155060"/>
    <w:rsid w:val="001550B0"/>
    <w:rsid w:val="001556E6"/>
    <w:rsid w:val="001558BA"/>
    <w:rsid w:val="00155AC8"/>
    <w:rsid w:val="00155B64"/>
    <w:rsid w:val="00155D77"/>
    <w:rsid w:val="00155DFB"/>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428"/>
    <w:rsid w:val="00162653"/>
    <w:rsid w:val="00162BA7"/>
    <w:rsid w:val="001634C3"/>
    <w:rsid w:val="0016354E"/>
    <w:rsid w:val="001635A6"/>
    <w:rsid w:val="00163952"/>
    <w:rsid w:val="00163BEE"/>
    <w:rsid w:val="00164A48"/>
    <w:rsid w:val="00165109"/>
    <w:rsid w:val="0016519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5D"/>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0E52"/>
    <w:rsid w:val="00191B34"/>
    <w:rsid w:val="001920F3"/>
    <w:rsid w:val="001925F7"/>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A15"/>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10"/>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5A9"/>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9D6"/>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994"/>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1ED"/>
    <w:rsid w:val="002C1237"/>
    <w:rsid w:val="002C1375"/>
    <w:rsid w:val="002C161A"/>
    <w:rsid w:val="002C172C"/>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E54"/>
    <w:rsid w:val="002D7FE8"/>
    <w:rsid w:val="002E034A"/>
    <w:rsid w:val="002E0C03"/>
    <w:rsid w:val="002E0EA1"/>
    <w:rsid w:val="002E1175"/>
    <w:rsid w:val="002E14BA"/>
    <w:rsid w:val="002E18E6"/>
    <w:rsid w:val="002E2650"/>
    <w:rsid w:val="002E272C"/>
    <w:rsid w:val="002E320A"/>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27F00"/>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2F4"/>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35"/>
    <w:rsid w:val="00364063"/>
    <w:rsid w:val="003646C9"/>
    <w:rsid w:val="00364789"/>
    <w:rsid w:val="00364CC3"/>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498"/>
    <w:rsid w:val="003868B0"/>
    <w:rsid w:val="00386B85"/>
    <w:rsid w:val="00386F8D"/>
    <w:rsid w:val="003871A9"/>
    <w:rsid w:val="00387391"/>
    <w:rsid w:val="003875E9"/>
    <w:rsid w:val="00387DE1"/>
    <w:rsid w:val="003901DF"/>
    <w:rsid w:val="003906D0"/>
    <w:rsid w:val="0039100F"/>
    <w:rsid w:val="0039108A"/>
    <w:rsid w:val="0039183C"/>
    <w:rsid w:val="00391A04"/>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717"/>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AF5"/>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6F2E"/>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BD1"/>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124"/>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0C4"/>
    <w:rsid w:val="00434136"/>
    <w:rsid w:val="00434865"/>
    <w:rsid w:val="00434B2F"/>
    <w:rsid w:val="00434B7B"/>
    <w:rsid w:val="00435767"/>
    <w:rsid w:val="00435BE9"/>
    <w:rsid w:val="00435D73"/>
    <w:rsid w:val="004360EC"/>
    <w:rsid w:val="0043615E"/>
    <w:rsid w:val="0043682A"/>
    <w:rsid w:val="00436F5C"/>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9DE"/>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2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C9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B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2E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6FFC"/>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6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B4C"/>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FC0"/>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24D"/>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8D1"/>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599"/>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2C31"/>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597"/>
    <w:rsid w:val="00614749"/>
    <w:rsid w:val="0061495F"/>
    <w:rsid w:val="006149A3"/>
    <w:rsid w:val="00614B71"/>
    <w:rsid w:val="00614F39"/>
    <w:rsid w:val="00615035"/>
    <w:rsid w:val="00615716"/>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B1"/>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88D"/>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4F"/>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408"/>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D1"/>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0BD"/>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7B9"/>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E1D"/>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22"/>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054"/>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3F"/>
    <w:rsid w:val="007426D7"/>
    <w:rsid w:val="00742960"/>
    <w:rsid w:val="00742B74"/>
    <w:rsid w:val="00742CD6"/>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8F2"/>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327"/>
    <w:rsid w:val="00774C68"/>
    <w:rsid w:val="00774E68"/>
    <w:rsid w:val="00774FE9"/>
    <w:rsid w:val="00774FEF"/>
    <w:rsid w:val="00775080"/>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60C"/>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730"/>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463"/>
    <w:rsid w:val="0082251A"/>
    <w:rsid w:val="0082258D"/>
    <w:rsid w:val="008226C1"/>
    <w:rsid w:val="00822937"/>
    <w:rsid w:val="008231FD"/>
    <w:rsid w:val="008233F7"/>
    <w:rsid w:val="00823439"/>
    <w:rsid w:val="00823453"/>
    <w:rsid w:val="008235D2"/>
    <w:rsid w:val="008236AA"/>
    <w:rsid w:val="0082386B"/>
    <w:rsid w:val="00823EA3"/>
    <w:rsid w:val="00824196"/>
    <w:rsid w:val="0082481C"/>
    <w:rsid w:val="008248EA"/>
    <w:rsid w:val="00824960"/>
    <w:rsid w:val="00824C1A"/>
    <w:rsid w:val="00824EDC"/>
    <w:rsid w:val="00825017"/>
    <w:rsid w:val="008250B7"/>
    <w:rsid w:val="008258D0"/>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99D"/>
    <w:rsid w:val="00832A1F"/>
    <w:rsid w:val="00833317"/>
    <w:rsid w:val="00833348"/>
    <w:rsid w:val="00833817"/>
    <w:rsid w:val="00833FFE"/>
    <w:rsid w:val="00834A2E"/>
    <w:rsid w:val="00834AEA"/>
    <w:rsid w:val="00834AF1"/>
    <w:rsid w:val="00834C23"/>
    <w:rsid w:val="00834E5F"/>
    <w:rsid w:val="00834EF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6D6"/>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63"/>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109"/>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242"/>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3D8"/>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2A"/>
    <w:rsid w:val="00892FD3"/>
    <w:rsid w:val="00893BAC"/>
    <w:rsid w:val="00893FBF"/>
    <w:rsid w:val="0089497E"/>
    <w:rsid w:val="00894C15"/>
    <w:rsid w:val="0089567B"/>
    <w:rsid w:val="008957A4"/>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77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6E6A"/>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89D"/>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4E"/>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3"/>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62"/>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97D38"/>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48F8"/>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4C"/>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CB9"/>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5D4"/>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0E3"/>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6EF"/>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C27"/>
    <w:rsid w:val="00A54FAE"/>
    <w:rsid w:val="00A55509"/>
    <w:rsid w:val="00A5559E"/>
    <w:rsid w:val="00A556F8"/>
    <w:rsid w:val="00A557B0"/>
    <w:rsid w:val="00A557F5"/>
    <w:rsid w:val="00A55BCD"/>
    <w:rsid w:val="00A55C7F"/>
    <w:rsid w:val="00A55CE1"/>
    <w:rsid w:val="00A562C8"/>
    <w:rsid w:val="00A56648"/>
    <w:rsid w:val="00A567BB"/>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16"/>
    <w:rsid w:val="00A9485D"/>
    <w:rsid w:val="00A94DC0"/>
    <w:rsid w:val="00A94E7A"/>
    <w:rsid w:val="00A94FFA"/>
    <w:rsid w:val="00A95128"/>
    <w:rsid w:val="00A9518D"/>
    <w:rsid w:val="00A953AB"/>
    <w:rsid w:val="00A953F9"/>
    <w:rsid w:val="00A95483"/>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EBB"/>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371"/>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D2B"/>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BD4"/>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5DC"/>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11"/>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A0C"/>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CFE"/>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078"/>
    <w:rsid w:val="00BD29BA"/>
    <w:rsid w:val="00BD2AE4"/>
    <w:rsid w:val="00BD2DFF"/>
    <w:rsid w:val="00BD2F0D"/>
    <w:rsid w:val="00BD2F8B"/>
    <w:rsid w:val="00BD3234"/>
    <w:rsid w:val="00BD3437"/>
    <w:rsid w:val="00BD345D"/>
    <w:rsid w:val="00BD34C5"/>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299"/>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3C7"/>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1E1"/>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322"/>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7D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C77"/>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A1"/>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56"/>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34"/>
    <w:rsid w:val="00DD06CC"/>
    <w:rsid w:val="00DD06E1"/>
    <w:rsid w:val="00DD0C43"/>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A6A"/>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6"/>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65B"/>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54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3F67"/>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641"/>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23"/>
    <w:rsid w:val="00E701EB"/>
    <w:rsid w:val="00E70385"/>
    <w:rsid w:val="00E70816"/>
    <w:rsid w:val="00E70C4B"/>
    <w:rsid w:val="00E70D17"/>
    <w:rsid w:val="00E70D29"/>
    <w:rsid w:val="00E71149"/>
    <w:rsid w:val="00E71211"/>
    <w:rsid w:val="00E7162E"/>
    <w:rsid w:val="00E716A6"/>
    <w:rsid w:val="00E71ED9"/>
    <w:rsid w:val="00E7247C"/>
    <w:rsid w:val="00E72595"/>
    <w:rsid w:val="00E72FD7"/>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C8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13"/>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3FEB"/>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C11"/>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165"/>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5ED2"/>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0C"/>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52F"/>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8D0"/>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0BD"/>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B33"/>
    <w:rsid w:val="00FD4CA3"/>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题注"/>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8"/>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paragraph" w:customStyle="1" w:styleId="Default">
    <w:name w:val="Default"/>
    <w:rsid w:val="00822463"/>
    <w:pPr>
      <w:autoSpaceDE w:val="0"/>
      <w:autoSpaceDN w:val="0"/>
      <w:adjustRightInd w:val="0"/>
    </w:pPr>
    <w:rPr>
      <w:rFonts w:ascii="Arial" w:hAnsi="Arial" w:cs="Arial"/>
      <w:color w:val="000000"/>
      <w:sz w:val="24"/>
      <w:szCs w:val="24"/>
    </w:rPr>
  </w:style>
  <w:style w:type="paragraph" w:customStyle="1" w:styleId="Proposal">
    <w:name w:val="Proposal"/>
    <w:basedOn w:val="BodyText"/>
    <w:link w:val="ProposalChar"/>
    <w:qFormat/>
    <w:rsid w:val="005918D1"/>
    <w:pPr>
      <w:numPr>
        <w:numId w:val="13"/>
      </w:numPr>
      <w:tabs>
        <w:tab w:val="clear" w:pos="1304"/>
        <w:tab w:val="left" w:pos="1701"/>
      </w:tabs>
      <w:spacing w:before="0" w:line="259" w:lineRule="auto"/>
      <w:ind w:left="1701" w:firstLineChars="0" w:hanging="1701"/>
    </w:pPr>
    <w:rPr>
      <w:rFonts w:ascii="Arial" w:eastAsiaTheme="minorHAnsi" w:hAnsi="Arial" w:cstheme="minorBidi"/>
      <w:b/>
      <w:bCs/>
      <w:szCs w:val="22"/>
      <w:lang w:eastAsia="zh-CN"/>
    </w:rPr>
  </w:style>
  <w:style w:type="paragraph" w:customStyle="1" w:styleId="Observation">
    <w:name w:val="Observation"/>
    <w:basedOn w:val="Proposal"/>
    <w:qFormat/>
    <w:rsid w:val="005918D1"/>
    <w:pPr>
      <w:numPr>
        <w:numId w:val="14"/>
      </w:numPr>
      <w:ind w:left="1701" w:hanging="1701"/>
    </w:pPr>
    <w:rPr>
      <w:lang w:eastAsia="ja-JP"/>
    </w:rPr>
  </w:style>
  <w:style w:type="character" w:customStyle="1" w:styleId="ProposalChar">
    <w:name w:val="Proposal Char"/>
    <w:basedOn w:val="DefaultParagraphFont"/>
    <w:link w:val="Proposal"/>
    <w:qFormat/>
    <w:rsid w:val="005918D1"/>
    <w:rPr>
      <w:rFonts w:ascii="Arial" w:eastAsiaTheme="minorHAnsi" w:hAnsi="Arial" w:cstheme="minorBidi"/>
      <w:b/>
      <w:bCs/>
      <w:szCs w:val="22"/>
      <w:lang w:eastAsia="zh-CN"/>
    </w:rPr>
  </w:style>
  <w:style w:type="character" w:styleId="Strong">
    <w:name w:val="Strong"/>
    <w:basedOn w:val="DefaultParagraphFont"/>
    <w:uiPriority w:val="22"/>
    <w:qFormat/>
    <w:rsid w:val="00956B62"/>
    <w:rPr>
      <w:b/>
      <w:bCs/>
    </w:rPr>
  </w:style>
  <w:style w:type="character" w:customStyle="1" w:styleId="apple-converted-space">
    <w:name w:val="apple-converted-space"/>
    <w:basedOn w:val="DefaultParagraphFont"/>
    <w:qFormat/>
    <w:rsid w:val="003432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2040</Words>
  <Characters>11631</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13644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AKOUM, SALAM</cp:lastModifiedBy>
  <cp:revision>4</cp:revision>
  <dcterms:created xsi:type="dcterms:W3CDTF">2021-04-06T19:46:00Z</dcterms:created>
  <dcterms:modified xsi:type="dcterms:W3CDTF">2021-04-06T20:15:00Z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